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6B33C" w14:textId="5E891AE3" w:rsidR="003834DC" w:rsidRPr="00345F1D" w:rsidRDefault="003834DC" w:rsidP="003834DC">
      <w:pPr>
        <w:pStyle w:val="Prembulo"/>
        <w:spacing w:before="0" w:after="0" w:line="240" w:lineRule="auto"/>
        <w:ind w:left="2268"/>
        <w:rPr>
          <w:rFonts w:ascii="Times New Roman" w:hAnsi="Times New Roman" w:cs="Times New Roman"/>
          <w:bCs w:val="0"/>
          <w:sz w:val="24"/>
          <w:szCs w:val="24"/>
        </w:rPr>
      </w:pPr>
      <w:r w:rsidRPr="00345F1D">
        <w:rPr>
          <w:rFonts w:ascii="Times New Roman" w:hAnsi="Times New Roman" w:cs="Times New Roman"/>
          <w:bCs w:val="0"/>
          <w:sz w:val="24"/>
          <w:szCs w:val="24"/>
        </w:rPr>
        <w:t xml:space="preserve">CONTRATO ADMINISTRATIVO QUE FAZEM ENTRE SI </w:t>
      </w:r>
      <w:r w:rsidRPr="00345F1D">
        <w:rPr>
          <w:rFonts w:ascii="Times New Roman" w:hAnsi="Times New Roman" w:cs="Times New Roman"/>
          <w:b/>
          <w:sz w:val="24"/>
          <w:szCs w:val="24"/>
        </w:rPr>
        <w:t>O MUNICÍPIO DE JUCURUTU/RN</w:t>
      </w:r>
      <w:r w:rsidRPr="00345F1D">
        <w:rPr>
          <w:rFonts w:ascii="Times New Roman" w:hAnsi="Times New Roman" w:cs="Times New Roman"/>
          <w:bCs w:val="0"/>
          <w:sz w:val="24"/>
          <w:szCs w:val="24"/>
        </w:rPr>
        <w:t xml:space="preserve"> E A EMPRESA </w:t>
      </w:r>
      <w:bookmarkStart w:id="0" w:name="_Hlk193806886"/>
      <w:r w:rsidRPr="007B555B">
        <w:rPr>
          <w:rFonts w:ascii="Times New Roman" w:hAnsi="Times New Roman" w:cs="Times New Roman"/>
          <w:b/>
          <w:sz w:val="24"/>
          <w:szCs w:val="24"/>
        </w:rPr>
        <w:t>BRPREV AUDITORIA E CONSULTORIA ATUARIAL LTDA – CNPJ: 18.615.216/0001-27</w:t>
      </w:r>
      <w:bookmarkEnd w:id="0"/>
      <w:r>
        <w:rPr>
          <w:rFonts w:ascii="Times New Roman" w:hAnsi="Times New Roman" w:cs="Times New Roman"/>
          <w:b/>
          <w:sz w:val="24"/>
          <w:szCs w:val="24"/>
        </w:rPr>
        <w:t xml:space="preserve">. </w:t>
      </w:r>
      <w:r w:rsidRPr="00345F1D">
        <w:rPr>
          <w:rFonts w:ascii="Times New Roman" w:hAnsi="Times New Roman" w:cs="Times New Roman"/>
          <w:bCs w:val="0"/>
          <w:sz w:val="24"/>
          <w:szCs w:val="24"/>
        </w:rPr>
        <w:t xml:space="preserve"> </w:t>
      </w:r>
    </w:p>
    <w:p w14:paraId="7CB6D08C" w14:textId="77777777" w:rsidR="003834DC" w:rsidRPr="00345F1D" w:rsidRDefault="003834DC" w:rsidP="003834DC">
      <w:pPr>
        <w:jc w:val="both"/>
        <w:rPr>
          <w:rFonts w:ascii="Times New Roman" w:eastAsia="Arial" w:hAnsi="Times New Roman" w:cs="Times New Roman"/>
          <w:i/>
          <w:iCs/>
        </w:rPr>
      </w:pPr>
    </w:p>
    <w:p w14:paraId="0C6B7D34" w14:textId="452874CE" w:rsidR="003834DC" w:rsidRPr="003834DC" w:rsidRDefault="003834DC" w:rsidP="003834DC">
      <w:pPr>
        <w:jc w:val="both"/>
        <w:rPr>
          <w:rFonts w:ascii="Times New Roman" w:hAnsi="Times New Roman" w:cs="Times New Roman"/>
          <w:color w:val="000000"/>
        </w:rPr>
      </w:pPr>
      <w:r w:rsidRPr="003834DC">
        <w:rPr>
          <w:rFonts w:ascii="Times New Roman" w:hAnsi="Times New Roman" w:cs="Times New Roman"/>
          <w:b/>
        </w:rPr>
        <w:t xml:space="preserve">INSTITUTO DE PREVIDÊNCIA DOS SERVIDORES MUNICIPAIS DE JUCURUTU - IPREVJUC, </w:t>
      </w:r>
      <w:r w:rsidRPr="003834DC">
        <w:rPr>
          <w:rFonts w:ascii="Times New Roman" w:hAnsi="Times New Roman" w:cs="Times New Roman"/>
          <w:bCs/>
        </w:rPr>
        <w:t xml:space="preserve">inscrito no CNPJ nº 25.344.040/0001-81, com sede na Praça 07 de Setembro, N° 36 - Centro, Jucurutu/RN, CEP: 59.330-000, neste ato representado pela Presidente </w:t>
      </w:r>
      <w:r w:rsidRPr="003834DC">
        <w:rPr>
          <w:rFonts w:ascii="Times New Roman" w:hAnsi="Times New Roman" w:cs="Times New Roman"/>
          <w:b/>
        </w:rPr>
        <w:t>Maria da Paz de Araújo</w:t>
      </w:r>
      <w:r w:rsidRPr="003834DC">
        <w:rPr>
          <w:rFonts w:ascii="Times New Roman" w:eastAsia="Arial" w:hAnsi="Times New Roman" w:cs="Times New Roman"/>
        </w:rPr>
        <w:t xml:space="preserve">, e o(a) empresa </w:t>
      </w:r>
      <w:r w:rsidRPr="003834DC">
        <w:rPr>
          <w:rFonts w:ascii="Times New Roman" w:eastAsia="Arial" w:hAnsi="Times New Roman" w:cs="Times New Roman"/>
          <w:b/>
          <w:bCs/>
        </w:rPr>
        <w:t>BRPREV AUDITORIA E CONSULTORIA ATUARIAL LTDA,</w:t>
      </w:r>
      <w:r w:rsidRPr="003834DC">
        <w:rPr>
          <w:rFonts w:ascii="Times New Roman" w:eastAsia="Arial" w:hAnsi="Times New Roman" w:cs="Times New Roman"/>
        </w:rPr>
        <w:t xml:space="preserve"> inscrito(a) no CNPJ/MF sob o nº </w:t>
      </w:r>
      <w:r w:rsidRPr="003834DC">
        <w:rPr>
          <w:rFonts w:ascii="Times New Roman" w:hAnsi="Times New Roman" w:cs="Times New Roman"/>
          <w:b/>
          <w:bCs/>
        </w:rPr>
        <w:t>18.615.216/0001-27</w:t>
      </w:r>
      <w:r w:rsidRPr="003834DC">
        <w:rPr>
          <w:rFonts w:ascii="Times New Roman" w:eastAsia="Arial" w:hAnsi="Times New Roman" w:cs="Times New Roman"/>
        </w:rPr>
        <w:t xml:space="preserve">, sediado(a) na </w:t>
      </w:r>
      <w:r w:rsidRPr="003834DC">
        <w:rPr>
          <w:rFonts w:ascii="Times New Roman" w:hAnsi="Times New Roman" w:cs="Times New Roman" w:hint="eastAsia"/>
          <w:color w:val="000000"/>
        </w:rPr>
        <w:t>Avenida</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Get</w:t>
      </w:r>
      <w:r w:rsidRPr="003834DC">
        <w:rPr>
          <w:rFonts w:ascii="Times New Roman" w:hAnsi="Times New Roman" w:cs="Times New Roman"/>
          <w:color w:val="000000"/>
        </w:rPr>
        <w:t>ú</w:t>
      </w:r>
      <w:r w:rsidRPr="003834DC">
        <w:rPr>
          <w:rFonts w:ascii="Times New Roman" w:hAnsi="Times New Roman" w:cs="Times New Roman" w:hint="eastAsia"/>
          <w:color w:val="000000"/>
        </w:rPr>
        <w:t>lio</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Vargas,</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nº</w:t>
      </w:r>
      <w:r w:rsidRPr="003834DC">
        <w:rPr>
          <w:rFonts w:ascii="Times New Roman" w:hAnsi="Times New Roman" w:cs="Times New Roman"/>
          <w:color w:val="000000"/>
        </w:rPr>
        <w:t>1</w:t>
      </w:r>
      <w:r w:rsidRPr="003834DC">
        <w:rPr>
          <w:rFonts w:ascii="Times New Roman" w:hAnsi="Times New Roman" w:cs="Times New Roman" w:hint="eastAsia"/>
          <w:color w:val="000000"/>
        </w:rPr>
        <w:t>151,</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sala</w:t>
      </w:r>
      <w:r w:rsidRPr="003834DC">
        <w:rPr>
          <w:rFonts w:ascii="Times New Roman" w:hAnsi="Times New Roman" w:cs="Times New Roman"/>
          <w:color w:val="000000"/>
        </w:rPr>
        <w:t xml:space="preserve"> n° </w:t>
      </w:r>
      <w:r w:rsidRPr="003834DC">
        <w:rPr>
          <w:rFonts w:ascii="Times New Roman" w:hAnsi="Times New Roman" w:cs="Times New Roman" w:hint="eastAsia"/>
          <w:color w:val="000000"/>
        </w:rPr>
        <w:t>1212,</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Menino</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Deus,</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Porto</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Alegre</w:t>
      </w:r>
      <w:r w:rsidRPr="003834DC">
        <w:rPr>
          <w:rFonts w:ascii="Times New Roman" w:hAnsi="Times New Roman" w:cs="Times New Roman"/>
          <w:color w:val="000000"/>
        </w:rPr>
        <w:t>/</w:t>
      </w:r>
      <w:r w:rsidRPr="003834DC">
        <w:rPr>
          <w:rFonts w:ascii="Times New Roman" w:hAnsi="Times New Roman" w:cs="Times New Roman" w:hint="eastAsia"/>
          <w:color w:val="000000"/>
        </w:rPr>
        <w:t>RS,</w:t>
      </w:r>
      <w:r w:rsidRPr="003834DC">
        <w:rPr>
          <w:rFonts w:ascii="Times New Roman" w:hAnsi="Times New Roman" w:cs="Times New Roman"/>
          <w:color w:val="000000"/>
        </w:rPr>
        <w:t xml:space="preserve"> </w:t>
      </w:r>
      <w:r w:rsidRPr="003834DC">
        <w:rPr>
          <w:rFonts w:ascii="Times New Roman" w:hAnsi="Times New Roman" w:cs="Times New Roman" w:hint="eastAsia"/>
          <w:color w:val="000000"/>
        </w:rPr>
        <w:t>CEP:90.150-005</w:t>
      </w:r>
      <w:r w:rsidRPr="003834DC">
        <w:rPr>
          <w:rFonts w:ascii="Times New Roman" w:hAnsi="Times New Roman" w:cs="Times New Roman"/>
          <w:color w:val="000000"/>
        </w:rPr>
        <w:t xml:space="preserve">, </w:t>
      </w:r>
      <w:r w:rsidRPr="003834DC">
        <w:rPr>
          <w:rFonts w:ascii="Times New Roman" w:eastAsia="Arial" w:hAnsi="Times New Roman" w:cs="Times New Roman"/>
        </w:rPr>
        <w:t xml:space="preserve">doravante designado CONTRATADO, neste ato representado(a) por </w:t>
      </w:r>
      <w:bookmarkStart w:id="1" w:name="_Hlk193809055"/>
      <w:r w:rsidRPr="003834DC">
        <w:rPr>
          <w:rFonts w:ascii="Times New Roman" w:eastAsia="Arial" w:hAnsi="Times New Roman" w:cs="Times New Roman"/>
          <w:b/>
          <w:bCs/>
        </w:rPr>
        <w:t>Pablo Bernardo Machado Pinto</w:t>
      </w:r>
      <w:bookmarkEnd w:id="1"/>
      <w:r w:rsidRPr="003834DC">
        <w:rPr>
          <w:rFonts w:ascii="Times New Roman" w:eastAsia="Arial" w:hAnsi="Times New Roman" w:cs="Times New Roman"/>
          <w:b/>
          <w:bCs/>
        </w:rPr>
        <w:t>,</w:t>
      </w:r>
      <w:r w:rsidRPr="003834DC">
        <w:rPr>
          <w:rFonts w:ascii="Times New Roman" w:eastAsia="Arial" w:hAnsi="Times New Roman" w:cs="Times New Roman"/>
        </w:rPr>
        <w:t xml:space="preserve"> brasileiro, solteiro, empresário, registrado no Instituto Brasileiro de Atuário sob o n ° MIBA 2.454, CPF</w:t>
      </w:r>
      <w:r w:rsidR="00983BEC">
        <w:rPr>
          <w:rFonts w:ascii="Times New Roman" w:eastAsia="Arial" w:hAnsi="Times New Roman" w:cs="Times New Roman"/>
        </w:rPr>
        <w:t xml:space="preserve"> </w:t>
      </w:r>
      <w:r w:rsidRPr="003834DC">
        <w:rPr>
          <w:rFonts w:ascii="Times New Roman" w:eastAsia="Arial" w:hAnsi="Times New Roman" w:cs="Times New Roman"/>
        </w:rPr>
        <w:t>n°</w:t>
      </w:r>
      <w:r w:rsidR="00983BEC">
        <w:rPr>
          <w:rFonts w:ascii="Times New Roman" w:eastAsia="Arial" w:hAnsi="Times New Roman" w:cs="Times New Roman"/>
        </w:rPr>
        <w:t xml:space="preserve"> </w:t>
      </w:r>
      <w:r w:rsidRPr="003834DC">
        <w:rPr>
          <w:rFonts w:ascii="Times New Roman" w:eastAsia="Arial" w:hAnsi="Times New Roman" w:cs="Times New Roman"/>
        </w:rPr>
        <w:t xml:space="preserve">022.568.950-25, RG n°1088960826, SJS/RS, residente e domiciliado na Estrada Chapéu do Sol, n° 06, Bairro Chapéu do Sol, Porto Alegre/RS, CEP n° 91.787-030, conforme atos constitutivos da empresa </w:t>
      </w:r>
      <w:r w:rsidRPr="003834DC">
        <w:rPr>
          <w:rFonts w:ascii="Times New Roman" w:eastAsia="Arial" w:hAnsi="Times New Roman" w:cs="Times New Roman"/>
          <w:b/>
          <w:bCs/>
        </w:rPr>
        <w:t>OU</w:t>
      </w:r>
      <w:r w:rsidRPr="003834DC">
        <w:rPr>
          <w:rFonts w:ascii="Times New Roman" w:eastAsia="Arial" w:hAnsi="Times New Roman" w:cs="Times New Roman"/>
        </w:rPr>
        <w:t xml:space="preserve"> procuração apresentada nos autos, tendo em vista o que consta no Processo e em observância às disposições da Lei nº 14.133, de 1º de abril de 2021, e demais legislação aplicável, resolvem celebrar o presente Termo de Contrato, decorrente de</w:t>
      </w:r>
      <w:r w:rsidRPr="003834DC">
        <w:rPr>
          <w:rStyle w:val="normaltextrun"/>
          <w:rFonts w:ascii="Times New Roman" w:hAnsi="Times New Roman" w:cs="Times New Roman"/>
          <w:bdr w:val="none" w:sz="0" w:space="0" w:color="auto" w:frame="1"/>
        </w:rPr>
        <w:t xml:space="preserve"> </w:t>
      </w:r>
      <w:r w:rsidRPr="003834DC">
        <w:rPr>
          <w:rStyle w:val="normaltextrun"/>
          <w:rFonts w:ascii="Times New Roman" w:hAnsi="Times New Roman" w:cs="Times New Roman"/>
          <w:b/>
          <w:bCs/>
          <w:bdr w:val="none" w:sz="0" w:space="0" w:color="auto" w:frame="1"/>
        </w:rPr>
        <w:t>Dispensa de Licitação</w:t>
      </w:r>
      <w:r w:rsidRPr="003834DC">
        <w:rPr>
          <w:rStyle w:val="normaltextrun"/>
          <w:rFonts w:ascii="Times New Roman" w:hAnsi="Times New Roman" w:cs="Times New Roman"/>
          <w:bdr w:val="none" w:sz="0" w:space="0" w:color="auto" w:frame="1"/>
        </w:rPr>
        <w:t xml:space="preserve">, </w:t>
      </w:r>
      <w:r w:rsidRPr="003834DC">
        <w:rPr>
          <w:rFonts w:ascii="Times New Roman" w:eastAsia="Arial" w:hAnsi="Times New Roman" w:cs="Times New Roman"/>
        </w:rPr>
        <w:t>mediante as cláusulas e condições a seguir enunciadas.</w:t>
      </w:r>
    </w:p>
    <w:p w14:paraId="12AEEE90" w14:textId="77777777" w:rsidR="003834DC" w:rsidRPr="00345F1D" w:rsidRDefault="003834DC" w:rsidP="003834DC">
      <w:pPr>
        <w:jc w:val="both"/>
        <w:rPr>
          <w:rFonts w:ascii="Times New Roman" w:hAnsi="Times New Roman" w:cs="Times New Roman"/>
          <w:b/>
        </w:rPr>
      </w:pPr>
    </w:p>
    <w:p w14:paraId="5C02C667" w14:textId="77777777" w:rsidR="003834DC" w:rsidRPr="00345F1D" w:rsidRDefault="003834DC" w:rsidP="003834DC">
      <w:pPr>
        <w:pStyle w:val="Nivel01"/>
        <w:numPr>
          <w:ilvl w:val="0"/>
          <w:numId w:val="4"/>
        </w:numPr>
        <w:rPr>
          <w:color w:val="auto"/>
        </w:rPr>
      </w:pPr>
      <w:r w:rsidRPr="00345F1D">
        <w:rPr>
          <w:color w:val="auto"/>
        </w:rPr>
        <w:t>CLÁUSULA PRIMEIRA – OBJETO (</w:t>
      </w:r>
      <w:hyperlink r:id="rId7" w:anchor="art92" w:history="1">
        <w:r w:rsidRPr="00345F1D">
          <w:rPr>
            <w:rStyle w:val="Hyperlink"/>
            <w:color w:val="auto"/>
          </w:rPr>
          <w:t>art. 92, I e II</w:t>
        </w:r>
      </w:hyperlink>
      <w:r w:rsidRPr="00345F1D">
        <w:rPr>
          <w:color w:val="auto"/>
        </w:rPr>
        <w:t>)</w:t>
      </w:r>
    </w:p>
    <w:p w14:paraId="7182512E" w14:textId="77777777" w:rsidR="003834DC" w:rsidRPr="00345F1D" w:rsidRDefault="003834DC" w:rsidP="003834DC">
      <w:pPr>
        <w:jc w:val="both"/>
        <w:rPr>
          <w:rFonts w:ascii="Times New Roman" w:eastAsia="Times New Roman" w:hAnsi="Times New Roman" w:cs="Times New Roman"/>
          <w:iCs/>
          <w:color w:val="000000" w:themeColor="text1"/>
        </w:rPr>
      </w:pPr>
      <w:r w:rsidRPr="00345F1D">
        <w:rPr>
          <w:rFonts w:ascii="Times New Roman" w:hAnsi="Times New Roman" w:cs="Times New Roman"/>
        </w:rPr>
        <w:t xml:space="preserve">1.1 O objeto do presente instrumento é a </w:t>
      </w:r>
      <w:r w:rsidRPr="00345F1D">
        <w:rPr>
          <w:rFonts w:ascii="Times New Roman" w:hAnsi="Times New Roman" w:cs="Times New Roman"/>
          <w:b/>
          <w:bCs/>
        </w:rPr>
        <w:t>CONTRATAÇÃO DOS SERVIÇOS DE ELABORAÇÃO DA AVALIAÇÃO ATUARIAL DO INSTITUTO DE PREVIDÊNCIA DOS SERVIDORES MUNICIPAIS DE JUCURUTU – PREVI JUCURUTU, REFERENTE AO PERÍODO 2024/2025</w:t>
      </w:r>
      <w:r w:rsidRPr="00345F1D">
        <w:rPr>
          <w:rFonts w:ascii="Times New Roman" w:hAnsi="Times New Roman" w:cs="Times New Roman"/>
        </w:rPr>
        <w:t>, nas condições estabelecidas no Termo de Referência.</w:t>
      </w:r>
    </w:p>
    <w:p w14:paraId="2F7143E7" w14:textId="77777777" w:rsidR="003834DC" w:rsidRPr="00345F1D" w:rsidRDefault="003834DC" w:rsidP="003834DC">
      <w:pPr>
        <w:pStyle w:val="Nivel2"/>
        <w:numPr>
          <w:ilvl w:val="1"/>
          <w:numId w:val="10"/>
        </w:numPr>
      </w:pPr>
      <w:r w:rsidRPr="00345F1D">
        <w:t>Objeto da contratação:</w:t>
      </w:r>
    </w:p>
    <w:p w14:paraId="2746C7DE" w14:textId="77777777" w:rsidR="003834DC" w:rsidRPr="00345F1D" w:rsidRDefault="003834DC" w:rsidP="003834DC">
      <w:pPr>
        <w:pStyle w:val="Nivel2"/>
        <w:ind w:firstLine="0"/>
      </w:pPr>
    </w:p>
    <w:tbl>
      <w:tblPr>
        <w:tblStyle w:val="Tabelacomgrade"/>
        <w:tblpPr w:leftFromText="141" w:rightFromText="141" w:vertAnchor="text" w:tblpXSpec="center" w:tblpY="1"/>
        <w:tblOverlap w:val="never"/>
        <w:tblW w:w="9126" w:type="dxa"/>
        <w:tblLook w:val="04A0" w:firstRow="1" w:lastRow="0" w:firstColumn="1" w:lastColumn="0" w:noHBand="0" w:noVBand="1"/>
      </w:tblPr>
      <w:tblGrid>
        <w:gridCol w:w="857"/>
        <w:gridCol w:w="3864"/>
        <w:gridCol w:w="1216"/>
        <w:gridCol w:w="737"/>
        <w:gridCol w:w="1226"/>
        <w:gridCol w:w="1226"/>
      </w:tblGrid>
      <w:tr w:rsidR="0062674F" w:rsidRPr="0062674F" w14:paraId="65EADC78" w14:textId="77777777" w:rsidTr="0062674F">
        <w:trPr>
          <w:trHeight w:val="274"/>
        </w:trPr>
        <w:tc>
          <w:tcPr>
            <w:tcW w:w="857" w:type="dxa"/>
            <w:shd w:val="clear" w:color="auto" w:fill="auto"/>
            <w:hideMark/>
          </w:tcPr>
          <w:p w14:paraId="616E460B"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ITEM</w:t>
            </w:r>
          </w:p>
        </w:tc>
        <w:tc>
          <w:tcPr>
            <w:tcW w:w="3864" w:type="dxa"/>
            <w:shd w:val="clear" w:color="auto" w:fill="auto"/>
            <w:vAlign w:val="center"/>
            <w:hideMark/>
          </w:tcPr>
          <w:p w14:paraId="5E820F40"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DESCRIÇÃO</w:t>
            </w:r>
          </w:p>
        </w:tc>
        <w:tc>
          <w:tcPr>
            <w:tcW w:w="1216" w:type="dxa"/>
            <w:shd w:val="clear" w:color="auto" w:fill="auto"/>
            <w:hideMark/>
          </w:tcPr>
          <w:p w14:paraId="3E9002BC"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UND MEDIDA</w:t>
            </w:r>
          </w:p>
        </w:tc>
        <w:tc>
          <w:tcPr>
            <w:tcW w:w="737" w:type="dxa"/>
            <w:shd w:val="clear" w:color="auto" w:fill="auto"/>
            <w:hideMark/>
          </w:tcPr>
          <w:p w14:paraId="35C5C322"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QTD</w:t>
            </w:r>
          </w:p>
        </w:tc>
        <w:tc>
          <w:tcPr>
            <w:tcW w:w="1226" w:type="dxa"/>
            <w:shd w:val="clear" w:color="auto" w:fill="auto"/>
            <w:hideMark/>
          </w:tcPr>
          <w:p w14:paraId="7EDBCB36"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VALOR UNIT</w:t>
            </w:r>
          </w:p>
        </w:tc>
        <w:tc>
          <w:tcPr>
            <w:tcW w:w="1226" w:type="dxa"/>
            <w:shd w:val="clear" w:color="auto" w:fill="auto"/>
            <w:hideMark/>
          </w:tcPr>
          <w:p w14:paraId="510FCAFB"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VALOR TOTAL</w:t>
            </w:r>
          </w:p>
        </w:tc>
      </w:tr>
      <w:tr w:rsidR="0062674F" w:rsidRPr="0062674F" w14:paraId="3CFB5AA1" w14:textId="77777777" w:rsidTr="0062674F">
        <w:trPr>
          <w:trHeight w:val="383"/>
        </w:trPr>
        <w:tc>
          <w:tcPr>
            <w:tcW w:w="857" w:type="dxa"/>
            <w:shd w:val="clear" w:color="auto" w:fill="auto"/>
            <w:noWrap/>
            <w:hideMark/>
          </w:tcPr>
          <w:p w14:paraId="7E18C6E6" w14:textId="77777777" w:rsidR="003834DC" w:rsidRPr="0062674F" w:rsidRDefault="003834DC" w:rsidP="000653CD">
            <w:pPr>
              <w:jc w:val="center"/>
              <w:rPr>
                <w:rFonts w:ascii="Times New Roman" w:hAnsi="Times New Roman" w:cs="Times New Roman"/>
                <w:b/>
                <w:bCs/>
              </w:rPr>
            </w:pPr>
            <w:r w:rsidRPr="0062674F">
              <w:rPr>
                <w:rFonts w:ascii="Times New Roman" w:hAnsi="Times New Roman" w:cs="Times New Roman"/>
                <w:b/>
                <w:bCs/>
              </w:rPr>
              <w:t>1</w:t>
            </w:r>
          </w:p>
        </w:tc>
        <w:tc>
          <w:tcPr>
            <w:tcW w:w="3864" w:type="dxa"/>
            <w:shd w:val="clear" w:color="auto" w:fill="auto"/>
            <w:vAlign w:val="center"/>
          </w:tcPr>
          <w:p w14:paraId="1793678F" w14:textId="77777777" w:rsidR="003834DC" w:rsidRPr="0062674F" w:rsidRDefault="003834DC" w:rsidP="000653CD">
            <w:pPr>
              <w:spacing w:line="360" w:lineRule="auto"/>
              <w:jc w:val="both"/>
              <w:rPr>
                <w:rFonts w:ascii="Times New Roman" w:hAnsi="Times New Roman" w:cs="Times New Roman"/>
              </w:rPr>
            </w:pPr>
            <w:r w:rsidRPr="0062674F">
              <w:rPr>
                <w:rFonts w:ascii="Times New Roman" w:hAnsi="Times New Roman" w:cs="Times New Roman"/>
              </w:rPr>
              <w:t>Contratação dos serviços de elaboração da avaliação atuarial do Instituto de Previdência dos Servidores Municipais de Jucurutu – PREVI JUCURUTU, referente ao período 2024/2025.</w:t>
            </w:r>
          </w:p>
          <w:p w14:paraId="0CF8921F" w14:textId="77777777" w:rsidR="003834DC" w:rsidRPr="0062674F" w:rsidRDefault="003834DC" w:rsidP="000653CD">
            <w:pPr>
              <w:pStyle w:val="Subttulo"/>
              <w:spacing w:line="360" w:lineRule="auto"/>
              <w:jc w:val="both"/>
              <w:rPr>
                <w:rFonts w:ascii="Times New Roman" w:hAnsi="Times New Roman" w:cs="Times New Roman"/>
                <w:b/>
                <w:bCs/>
                <w:color w:val="auto"/>
                <w:sz w:val="24"/>
                <w:szCs w:val="24"/>
              </w:rPr>
            </w:pPr>
            <w:r w:rsidRPr="0062674F">
              <w:rPr>
                <w:rFonts w:ascii="Times New Roman" w:hAnsi="Times New Roman" w:cs="Times New Roman"/>
                <w:color w:val="auto"/>
                <w:sz w:val="24"/>
                <w:szCs w:val="24"/>
              </w:rPr>
              <w:t xml:space="preserve">A elaboração da avaliação atuarial deve atender a todas as </w:t>
            </w:r>
            <w:r w:rsidRPr="0062674F">
              <w:rPr>
                <w:rFonts w:ascii="Times New Roman" w:hAnsi="Times New Roman" w:cs="Times New Roman"/>
                <w:color w:val="auto"/>
                <w:sz w:val="24"/>
                <w:szCs w:val="24"/>
              </w:rPr>
              <w:lastRenderedPageBreak/>
              <w:t xml:space="preserve">exigências constantes na Portaria nº 1467/2022, do Ministério do Trabalho e Previdência, incluindo a análise da base cadastral dos servidores; a elaboração do relatório de avaliação atuarial; a elaboração dos fluxos atuariais; a elaboração do relatório da nota técnica atuarial; e a elaboração e envio do Demonstrativo do Resultado da Avaliação Atuarial – DRAA. </w:t>
            </w:r>
          </w:p>
          <w:p w14:paraId="370A7971" w14:textId="77777777" w:rsidR="003834DC" w:rsidRPr="0062674F" w:rsidRDefault="003834DC" w:rsidP="000653CD">
            <w:pPr>
              <w:jc w:val="both"/>
              <w:rPr>
                <w:rFonts w:ascii="Times New Roman" w:hAnsi="Times New Roman" w:cs="Times New Roman"/>
              </w:rPr>
            </w:pPr>
          </w:p>
        </w:tc>
        <w:tc>
          <w:tcPr>
            <w:tcW w:w="1216" w:type="dxa"/>
            <w:shd w:val="clear" w:color="auto" w:fill="auto"/>
          </w:tcPr>
          <w:p w14:paraId="27E1B726" w14:textId="77777777" w:rsidR="003834DC" w:rsidRPr="0062674F" w:rsidRDefault="003834DC" w:rsidP="000653CD">
            <w:pPr>
              <w:jc w:val="center"/>
              <w:rPr>
                <w:rFonts w:ascii="Times New Roman" w:hAnsi="Times New Roman" w:cs="Times New Roman"/>
              </w:rPr>
            </w:pPr>
            <w:r w:rsidRPr="0062674F">
              <w:rPr>
                <w:rFonts w:ascii="Times New Roman" w:hAnsi="Times New Roman" w:cs="Times New Roman"/>
              </w:rPr>
              <w:lastRenderedPageBreak/>
              <w:t>unidade</w:t>
            </w:r>
          </w:p>
        </w:tc>
        <w:tc>
          <w:tcPr>
            <w:tcW w:w="737" w:type="dxa"/>
            <w:shd w:val="clear" w:color="auto" w:fill="auto"/>
          </w:tcPr>
          <w:p w14:paraId="193BF124" w14:textId="77777777" w:rsidR="003834DC" w:rsidRPr="0062674F" w:rsidRDefault="003834DC" w:rsidP="000653CD">
            <w:pPr>
              <w:jc w:val="center"/>
              <w:rPr>
                <w:rFonts w:ascii="Times New Roman" w:hAnsi="Times New Roman" w:cs="Times New Roman"/>
              </w:rPr>
            </w:pPr>
            <w:r w:rsidRPr="0062674F">
              <w:rPr>
                <w:rFonts w:ascii="Times New Roman" w:hAnsi="Times New Roman" w:cs="Times New Roman"/>
              </w:rPr>
              <w:t>1</w:t>
            </w:r>
          </w:p>
        </w:tc>
        <w:tc>
          <w:tcPr>
            <w:tcW w:w="1226" w:type="dxa"/>
            <w:shd w:val="clear" w:color="auto" w:fill="auto"/>
            <w:noWrap/>
          </w:tcPr>
          <w:p w14:paraId="2B9EBEBB" w14:textId="29DE4EB3" w:rsidR="003834DC" w:rsidRPr="0062674F" w:rsidRDefault="003834DC" w:rsidP="000653CD">
            <w:pPr>
              <w:jc w:val="center"/>
              <w:rPr>
                <w:rFonts w:ascii="Times New Roman" w:hAnsi="Times New Roman" w:cs="Times New Roman"/>
              </w:rPr>
            </w:pPr>
            <w:r w:rsidRPr="0062674F">
              <w:rPr>
                <w:rFonts w:ascii="Times New Roman" w:hAnsi="Times New Roman" w:cs="Times New Roman"/>
              </w:rPr>
              <w:t>6.850,00</w:t>
            </w:r>
          </w:p>
        </w:tc>
        <w:tc>
          <w:tcPr>
            <w:tcW w:w="1226" w:type="dxa"/>
            <w:shd w:val="clear" w:color="auto" w:fill="auto"/>
            <w:noWrap/>
          </w:tcPr>
          <w:p w14:paraId="0407DECF" w14:textId="4B774C3B" w:rsidR="003834DC" w:rsidRPr="0062674F" w:rsidRDefault="003834DC" w:rsidP="000653CD">
            <w:pPr>
              <w:pStyle w:val="Subttulo"/>
              <w:spacing w:line="360" w:lineRule="auto"/>
              <w:rPr>
                <w:rFonts w:ascii="Times New Roman" w:hAnsi="Times New Roman" w:cs="Times New Roman"/>
                <w:b/>
                <w:color w:val="auto"/>
                <w:sz w:val="24"/>
                <w:szCs w:val="24"/>
              </w:rPr>
            </w:pPr>
            <w:r w:rsidRPr="0062674F">
              <w:rPr>
                <w:rFonts w:ascii="Times New Roman" w:hAnsi="Times New Roman" w:cs="Times New Roman"/>
                <w:b/>
                <w:color w:val="auto"/>
                <w:sz w:val="24"/>
                <w:szCs w:val="24"/>
              </w:rPr>
              <w:t>6.850,00</w:t>
            </w:r>
          </w:p>
        </w:tc>
      </w:tr>
    </w:tbl>
    <w:p w14:paraId="0AD6C704" w14:textId="77777777" w:rsidR="003834DC" w:rsidRPr="00345F1D" w:rsidRDefault="003834DC" w:rsidP="003834DC">
      <w:pPr>
        <w:pStyle w:val="Nivel2"/>
        <w:ind w:firstLine="0"/>
      </w:pPr>
    </w:p>
    <w:p w14:paraId="6C9D8A37" w14:textId="77777777" w:rsidR="003834DC" w:rsidRPr="00345F1D" w:rsidRDefault="003834DC" w:rsidP="003834DC">
      <w:pPr>
        <w:pStyle w:val="Nivel2"/>
        <w:numPr>
          <w:ilvl w:val="1"/>
          <w:numId w:val="10"/>
        </w:numPr>
        <w:rPr>
          <w:lang w:val="x-none"/>
        </w:rPr>
      </w:pPr>
      <w:r w:rsidRPr="00345F1D">
        <w:t>Vinculam esta contratação, independentemente de transcrição:</w:t>
      </w:r>
    </w:p>
    <w:p w14:paraId="72CC4ECC"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O Termo de Referência;</w:t>
      </w:r>
    </w:p>
    <w:p w14:paraId="22F7DAD4"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sz w:val="24"/>
          <w:szCs w:val="24"/>
          <w:lang w:val="x-none"/>
        </w:rPr>
      </w:pPr>
      <w:r w:rsidRPr="00345F1D">
        <w:rPr>
          <w:rStyle w:val="normaltextrun"/>
          <w:rFonts w:ascii="Times New Roman" w:hAnsi="Times New Roman" w:cs="Times New Roman"/>
          <w:sz w:val="24"/>
          <w:szCs w:val="24"/>
          <w:shd w:val="clear" w:color="auto" w:fill="FFFFFF"/>
        </w:rPr>
        <w:t>A Autorização de Contratação Direta;</w:t>
      </w:r>
    </w:p>
    <w:p w14:paraId="1992AE17"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A Proposta do contratado; e</w:t>
      </w:r>
    </w:p>
    <w:p w14:paraId="2B2D6F3D"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sz w:val="24"/>
          <w:szCs w:val="24"/>
          <w:lang w:val="x-none"/>
        </w:rPr>
      </w:pPr>
      <w:r w:rsidRPr="00345F1D">
        <w:rPr>
          <w:rFonts w:ascii="Times New Roman" w:hAnsi="Times New Roman" w:cs="Times New Roman"/>
          <w:sz w:val="24"/>
          <w:szCs w:val="24"/>
        </w:rPr>
        <w:t>Eventuais anexos dos documentos supracitados.</w:t>
      </w:r>
    </w:p>
    <w:p w14:paraId="09114A8F" w14:textId="77777777" w:rsidR="003834DC" w:rsidRPr="00345F1D" w:rsidRDefault="003834DC" w:rsidP="003834DC">
      <w:pPr>
        <w:pStyle w:val="Nivel3"/>
        <w:numPr>
          <w:ilvl w:val="0"/>
          <w:numId w:val="0"/>
        </w:numPr>
        <w:spacing w:before="0" w:after="0" w:line="240" w:lineRule="auto"/>
        <w:rPr>
          <w:rFonts w:ascii="Times New Roman" w:hAnsi="Times New Roman" w:cs="Times New Roman"/>
          <w:sz w:val="24"/>
          <w:szCs w:val="24"/>
          <w:lang w:val="x-none"/>
        </w:rPr>
      </w:pPr>
    </w:p>
    <w:p w14:paraId="776609CA" w14:textId="77777777" w:rsidR="003834DC" w:rsidRPr="00345F1D" w:rsidRDefault="003834DC" w:rsidP="003834DC">
      <w:pPr>
        <w:pStyle w:val="Nivel01"/>
        <w:numPr>
          <w:ilvl w:val="0"/>
          <w:numId w:val="10"/>
        </w:numPr>
        <w:rPr>
          <w:color w:val="auto"/>
        </w:rPr>
      </w:pPr>
      <w:r w:rsidRPr="00345F1D">
        <w:rPr>
          <w:color w:val="auto"/>
        </w:rPr>
        <w:t>CLÁUSULA SEGUNDA – VIGÊNCIA, PRORROGAÇÃO, FISCALIZAÇÃO E GESTÃO DO CONTRATO</w:t>
      </w:r>
    </w:p>
    <w:p w14:paraId="20929347" w14:textId="77777777" w:rsidR="003834DC" w:rsidRPr="00345F1D" w:rsidRDefault="003834DC" w:rsidP="003834DC">
      <w:pPr>
        <w:pStyle w:val="Nivel2"/>
        <w:numPr>
          <w:ilvl w:val="1"/>
          <w:numId w:val="10"/>
        </w:numPr>
        <w:rPr>
          <w:rFonts w:eastAsia="Times New Roman"/>
          <w:bCs/>
        </w:rPr>
      </w:pPr>
      <w:r w:rsidRPr="00345F1D">
        <w:t xml:space="preserve">O prazo de vigência do contrato administrativo tem </w:t>
      </w:r>
      <w:proofErr w:type="spellStart"/>
      <w:r w:rsidRPr="00345F1D">
        <w:t>por</w:t>
      </w:r>
      <w:proofErr w:type="spellEnd"/>
      <w:r w:rsidRPr="00345F1D">
        <w:t xml:space="preserve"> termo inicial a data de sua subscrição e termo final em </w:t>
      </w:r>
      <w:r w:rsidRPr="00345F1D">
        <w:rPr>
          <w:b/>
          <w:bCs/>
        </w:rPr>
        <w:t>30 de junho de 2025</w:t>
      </w:r>
      <w:r w:rsidRPr="00345F1D">
        <w:t>, nos termos do art. 105 da Lei nº 14.133/2021</w:t>
      </w:r>
      <w:r w:rsidRPr="00345F1D">
        <w:rPr>
          <w:b/>
          <w:bCs/>
          <w:iCs w:val="0"/>
        </w:rPr>
        <w:t>.</w:t>
      </w:r>
    </w:p>
    <w:p w14:paraId="3228DF3D" w14:textId="77777777" w:rsidR="003834DC" w:rsidRPr="00345F1D" w:rsidRDefault="003834DC" w:rsidP="003834DC">
      <w:pPr>
        <w:pStyle w:val="Nivel2"/>
        <w:ind w:left="0" w:firstLine="0"/>
        <w:rPr>
          <w:iCs w:val="0"/>
        </w:rPr>
      </w:pPr>
    </w:p>
    <w:p w14:paraId="6508F5D5" w14:textId="77777777" w:rsidR="003834DC" w:rsidRPr="00345F1D" w:rsidRDefault="003834DC" w:rsidP="003834DC">
      <w:pPr>
        <w:pStyle w:val="Nivel01"/>
        <w:numPr>
          <w:ilvl w:val="0"/>
          <w:numId w:val="10"/>
        </w:numPr>
        <w:rPr>
          <w:color w:val="auto"/>
        </w:rPr>
      </w:pPr>
      <w:bookmarkStart w:id="2" w:name="_Hlk114497577"/>
      <w:bookmarkStart w:id="3" w:name="_Hlk114497502"/>
      <w:bookmarkEnd w:id="2"/>
      <w:bookmarkEnd w:id="3"/>
      <w:r w:rsidRPr="00345F1D">
        <w:rPr>
          <w:color w:val="auto"/>
        </w:rPr>
        <w:t>CLÁUSULA TERCEIRA – MODELOS DE EXECUÇÃO E GESTÃO CONTRATUAIS (</w:t>
      </w:r>
      <w:hyperlink r:id="rId8" w:anchor="art92" w:history="1">
        <w:r w:rsidRPr="00345F1D">
          <w:rPr>
            <w:rStyle w:val="Hyperlink"/>
            <w:color w:val="auto"/>
          </w:rPr>
          <w:t>art. 92, IV, VII e XVIII)</w:t>
        </w:r>
      </w:hyperlink>
    </w:p>
    <w:p w14:paraId="23CBE1F2" w14:textId="77777777" w:rsidR="003834DC" w:rsidRPr="00345F1D" w:rsidRDefault="003834DC" w:rsidP="003834DC">
      <w:pPr>
        <w:pStyle w:val="Nivel2"/>
        <w:numPr>
          <w:ilvl w:val="1"/>
          <w:numId w:val="10"/>
        </w:numPr>
        <w:ind w:left="0" w:firstLine="0"/>
      </w:pPr>
      <w:r w:rsidRPr="00345F1D">
        <w:t>O regime de execução contratual, os modelos de gestão e de execução, assim como os prazos e condições de conclusão, entrega, observação e recebimento do objeto constam no Termo de Referência, anexo a este Contrato.</w:t>
      </w:r>
    </w:p>
    <w:p w14:paraId="5FA7B42A" w14:textId="77777777" w:rsidR="003834DC" w:rsidRPr="00345F1D" w:rsidRDefault="003834DC" w:rsidP="003834DC">
      <w:pPr>
        <w:pStyle w:val="Nivel2"/>
        <w:ind w:left="0" w:firstLine="0"/>
      </w:pPr>
    </w:p>
    <w:p w14:paraId="3FB79263" w14:textId="77777777" w:rsidR="003834DC" w:rsidRPr="00345F1D" w:rsidRDefault="003834DC" w:rsidP="003834DC">
      <w:pPr>
        <w:pStyle w:val="Nivel01"/>
        <w:numPr>
          <w:ilvl w:val="0"/>
          <w:numId w:val="10"/>
        </w:numPr>
        <w:rPr>
          <w:color w:val="auto"/>
        </w:rPr>
      </w:pPr>
      <w:r w:rsidRPr="00345F1D">
        <w:rPr>
          <w:color w:val="auto"/>
        </w:rPr>
        <w:t>CLÁUSULA QUARTA – SUBCONTRATAÇÃO</w:t>
      </w:r>
    </w:p>
    <w:p w14:paraId="0077C5B9" w14:textId="77777777" w:rsidR="003834DC" w:rsidRPr="00345F1D" w:rsidRDefault="003834DC" w:rsidP="003834DC">
      <w:pPr>
        <w:pStyle w:val="Nivel2"/>
        <w:numPr>
          <w:ilvl w:val="1"/>
          <w:numId w:val="10"/>
        </w:numPr>
        <w:ind w:left="0" w:firstLine="0"/>
        <w:rPr>
          <w:iCs w:val="0"/>
        </w:rPr>
      </w:pPr>
      <w:r w:rsidRPr="00345F1D">
        <w:rPr>
          <w:iCs w:val="0"/>
        </w:rPr>
        <w:t>Não será admitida a subcontratação do objeto contratual.</w:t>
      </w:r>
    </w:p>
    <w:p w14:paraId="0DE8F0F3" w14:textId="77777777" w:rsidR="003834DC" w:rsidRPr="00345F1D" w:rsidRDefault="003834DC" w:rsidP="003834DC">
      <w:pPr>
        <w:pStyle w:val="Nivel2"/>
        <w:ind w:left="0" w:firstLine="0"/>
        <w:rPr>
          <w:iCs w:val="0"/>
        </w:rPr>
      </w:pPr>
    </w:p>
    <w:p w14:paraId="3C704A3C" w14:textId="77777777" w:rsidR="003834DC" w:rsidRPr="00345F1D" w:rsidRDefault="003834DC" w:rsidP="003834DC">
      <w:pPr>
        <w:pStyle w:val="Nivel01"/>
        <w:numPr>
          <w:ilvl w:val="0"/>
          <w:numId w:val="10"/>
        </w:numPr>
        <w:rPr>
          <w:color w:val="auto"/>
        </w:rPr>
      </w:pPr>
      <w:r w:rsidRPr="00345F1D">
        <w:rPr>
          <w:color w:val="auto"/>
        </w:rPr>
        <w:t>CLÁUSULA QUINTA - PREÇO</w:t>
      </w:r>
    </w:p>
    <w:p w14:paraId="3ADCA85E" w14:textId="58101E7B" w:rsidR="003834DC" w:rsidRPr="00345F1D" w:rsidRDefault="003834DC" w:rsidP="003834DC">
      <w:pPr>
        <w:pStyle w:val="Nivel2"/>
        <w:numPr>
          <w:ilvl w:val="1"/>
          <w:numId w:val="10"/>
        </w:numPr>
        <w:ind w:left="0" w:firstLine="0"/>
        <w:rPr>
          <w:iCs w:val="0"/>
        </w:rPr>
      </w:pPr>
      <w:r w:rsidRPr="00345F1D">
        <w:rPr>
          <w:iCs w:val="0"/>
          <w:lang w:eastAsia="en-US"/>
        </w:rPr>
        <w:t xml:space="preserve">O valor da </w:t>
      </w:r>
      <w:r w:rsidRPr="00345F1D">
        <w:rPr>
          <w:iCs w:val="0"/>
        </w:rPr>
        <w:t>contratação</w:t>
      </w:r>
      <w:r w:rsidRPr="00345F1D">
        <w:rPr>
          <w:iCs w:val="0"/>
          <w:lang w:eastAsia="en-US"/>
        </w:rPr>
        <w:t xml:space="preserve"> é de </w:t>
      </w:r>
      <w:bookmarkStart w:id="4" w:name="_Hlk193808993"/>
      <w:r w:rsidR="0062674F" w:rsidRPr="007B555B">
        <w:rPr>
          <w:b/>
          <w:bCs/>
        </w:rPr>
        <w:t>R$ 6.850,00 (seis mil, oitocentos e cinquenta reais)</w:t>
      </w:r>
      <w:bookmarkEnd w:id="4"/>
      <w:r w:rsidR="002A33E3">
        <w:rPr>
          <w:b/>
          <w:bCs/>
        </w:rPr>
        <w:t>.</w:t>
      </w:r>
    </w:p>
    <w:p w14:paraId="3E33E1BC" w14:textId="77777777" w:rsidR="003834DC" w:rsidRDefault="003834DC" w:rsidP="003834DC">
      <w:pPr>
        <w:pStyle w:val="Nivel2"/>
        <w:numPr>
          <w:ilvl w:val="1"/>
          <w:numId w:val="10"/>
        </w:numPr>
        <w:ind w:left="0" w:firstLine="0"/>
      </w:pPr>
      <w:r w:rsidRPr="00345F1D">
        <w:rPr>
          <w:iCs w:val="0"/>
        </w:rPr>
        <w:lastRenderedPageBreak/>
        <w:t>No valor acima estão incluídas todas as despesas ordinárias diretas e indiretas</w:t>
      </w:r>
      <w:r w:rsidRPr="00345F1D">
        <w:t xml:space="preserve"> decorrentes da execução do objeto, inclusive tributos e/ou impostos, encargos sociais, trabalhistas, previdenciários, fiscais e comerciais incidentes, taxa de administração, frete, seguro e outros necessários ao cumprimento integral do objeto da contratação. </w:t>
      </w:r>
    </w:p>
    <w:p w14:paraId="6767BCFD" w14:textId="77777777" w:rsidR="003834DC" w:rsidRPr="00345F1D" w:rsidRDefault="003834DC" w:rsidP="003834DC">
      <w:pPr>
        <w:pStyle w:val="Nivel2"/>
        <w:ind w:left="0" w:firstLine="0"/>
      </w:pPr>
    </w:p>
    <w:p w14:paraId="11CA31FF" w14:textId="77777777" w:rsidR="003834DC" w:rsidRPr="00345F1D" w:rsidRDefault="003834DC" w:rsidP="003834DC">
      <w:pPr>
        <w:pStyle w:val="Nivel01"/>
        <w:numPr>
          <w:ilvl w:val="0"/>
          <w:numId w:val="10"/>
        </w:numPr>
        <w:rPr>
          <w:color w:val="auto"/>
        </w:rPr>
      </w:pPr>
      <w:r w:rsidRPr="00345F1D">
        <w:rPr>
          <w:color w:val="auto"/>
        </w:rPr>
        <w:t>CLÁUSULA SÉTIMA - REAJUSTE (</w:t>
      </w:r>
      <w:hyperlink r:id="rId9" w:anchor="art92" w:history="1">
        <w:r w:rsidRPr="00345F1D">
          <w:rPr>
            <w:rStyle w:val="Hyperlink"/>
            <w:color w:val="auto"/>
          </w:rPr>
          <w:t>art. 92, V</w:t>
        </w:r>
      </w:hyperlink>
      <w:r w:rsidRPr="00345F1D">
        <w:rPr>
          <w:color w:val="auto"/>
        </w:rPr>
        <w:t>)</w:t>
      </w:r>
    </w:p>
    <w:p w14:paraId="14ECAF53" w14:textId="63235494" w:rsidR="003834DC" w:rsidRPr="00345F1D" w:rsidRDefault="003834DC" w:rsidP="003834DC">
      <w:pPr>
        <w:pStyle w:val="Nivel2"/>
        <w:numPr>
          <w:ilvl w:val="1"/>
          <w:numId w:val="10"/>
        </w:numPr>
        <w:ind w:left="0" w:firstLine="0"/>
      </w:pPr>
      <w:r w:rsidRPr="00345F1D">
        <w:t xml:space="preserve">Os preços inicialmente contratados são fixos e irreajustáveis no prazo de um ano contado da data do orçamento estimado, em </w:t>
      </w:r>
      <w:r w:rsidR="0062674F">
        <w:rPr>
          <w:b/>
          <w:bCs/>
        </w:rPr>
        <w:t xml:space="preserve">19 de março </w:t>
      </w:r>
      <w:r w:rsidRPr="00345F1D">
        <w:rPr>
          <w:b/>
          <w:bCs/>
        </w:rPr>
        <w:t>de 2025</w:t>
      </w:r>
      <w:r w:rsidRPr="00345F1D">
        <w:t>.</w:t>
      </w:r>
    </w:p>
    <w:p w14:paraId="570EB2A8" w14:textId="77777777" w:rsidR="003834DC" w:rsidRPr="00345F1D" w:rsidRDefault="003834DC" w:rsidP="003834DC">
      <w:pPr>
        <w:pStyle w:val="Nivel2"/>
        <w:numPr>
          <w:ilvl w:val="1"/>
          <w:numId w:val="10"/>
        </w:numPr>
        <w:ind w:left="0" w:firstLine="0"/>
      </w:pPr>
      <w:r w:rsidRPr="00345F1D">
        <w:t xml:space="preserve">Após o interregno de um ano, e independentemente de pedido do contratado, os preços iniciais serão reajustados, mediante a aplicação, pelo contratante, do índice </w:t>
      </w:r>
      <w:r w:rsidRPr="00345F1D">
        <w:rPr>
          <w:b/>
          <w:bCs/>
        </w:rPr>
        <w:t>IPCA (IBGE) - Índice Nacional de Preços ao Consumidor Amplo</w:t>
      </w:r>
      <w:r w:rsidRPr="00345F1D">
        <w:rPr>
          <w:i/>
        </w:rPr>
        <w:t>,</w:t>
      </w:r>
      <w:r w:rsidRPr="00345F1D">
        <w:t xml:space="preserve"> exclusivamente para as obrigações iniciadas e concluídas após a ocorrência da anualidade.</w:t>
      </w:r>
    </w:p>
    <w:p w14:paraId="69E8B703" w14:textId="77777777" w:rsidR="003834DC" w:rsidRPr="00345F1D" w:rsidRDefault="003834DC" w:rsidP="003834DC">
      <w:pPr>
        <w:pStyle w:val="Nivel2"/>
        <w:numPr>
          <w:ilvl w:val="1"/>
          <w:numId w:val="10"/>
        </w:numPr>
        <w:ind w:left="0" w:firstLine="0"/>
      </w:pPr>
      <w:r w:rsidRPr="00345F1D">
        <w:t>Nos reajustes subsequentes ao primeiro, o interregno mínimo de um ano será contado a partir dos efeitos financeiros do último reajuste.</w:t>
      </w:r>
    </w:p>
    <w:p w14:paraId="1FC1E215" w14:textId="77777777" w:rsidR="003834DC" w:rsidRPr="00345F1D" w:rsidRDefault="003834DC" w:rsidP="003834DC">
      <w:pPr>
        <w:pStyle w:val="Nivel2"/>
        <w:numPr>
          <w:ilvl w:val="1"/>
          <w:numId w:val="10"/>
        </w:numPr>
        <w:ind w:left="0" w:firstLine="0"/>
      </w:pPr>
      <w:r w:rsidRPr="00345F1D">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6C0AF9FF" w14:textId="77777777" w:rsidR="003834DC" w:rsidRPr="00345F1D" w:rsidRDefault="003834DC" w:rsidP="003834DC">
      <w:pPr>
        <w:pStyle w:val="Nivel2"/>
        <w:numPr>
          <w:ilvl w:val="1"/>
          <w:numId w:val="10"/>
        </w:numPr>
        <w:ind w:left="0" w:firstLine="0"/>
      </w:pPr>
      <w:r w:rsidRPr="00345F1D">
        <w:t>Nas aferições finais, o(s) índice(s) utilizado(s) para reajuste será(</w:t>
      </w:r>
      <w:proofErr w:type="spellStart"/>
      <w:r w:rsidRPr="00345F1D">
        <w:t>ão</w:t>
      </w:r>
      <w:proofErr w:type="spellEnd"/>
      <w:r w:rsidRPr="00345F1D">
        <w:t>), obrigatoriamente, o(s) definitivo(s).</w:t>
      </w:r>
    </w:p>
    <w:p w14:paraId="7C259894" w14:textId="77777777" w:rsidR="003834DC" w:rsidRPr="00345F1D" w:rsidRDefault="003834DC" w:rsidP="003834DC">
      <w:pPr>
        <w:pStyle w:val="Nivel2"/>
        <w:numPr>
          <w:ilvl w:val="1"/>
          <w:numId w:val="10"/>
        </w:numPr>
        <w:ind w:left="0" w:firstLine="0"/>
      </w:pPr>
      <w:r w:rsidRPr="00345F1D">
        <w:t>Caso o(s) índice(s) estabelecido(s) para reajustamento venha(m) a ser extinto(s) ou de qualquer forma não possa(m) mais ser utilizado(s), será(</w:t>
      </w:r>
      <w:proofErr w:type="spellStart"/>
      <w:r w:rsidRPr="00345F1D">
        <w:t>ão</w:t>
      </w:r>
      <w:proofErr w:type="spellEnd"/>
      <w:r w:rsidRPr="00345F1D">
        <w:t>) adotado(s), em substituição, o(s) que vier(em) a ser determinado(s) pela legislação então em vigor.</w:t>
      </w:r>
    </w:p>
    <w:p w14:paraId="495B6A2A" w14:textId="77777777" w:rsidR="003834DC" w:rsidRPr="00345F1D" w:rsidRDefault="003834DC" w:rsidP="003834DC">
      <w:pPr>
        <w:pStyle w:val="Nivel2"/>
        <w:numPr>
          <w:ilvl w:val="1"/>
          <w:numId w:val="10"/>
        </w:numPr>
        <w:ind w:left="0" w:firstLine="0"/>
      </w:pPr>
      <w:r w:rsidRPr="00345F1D">
        <w:t xml:space="preserve">Na ausência de previsão legal quanto ao índice substituto, as partes elegerão novo índice oficial, para reajustamento do preço do valor remanescente, por meio de termo aditivo. </w:t>
      </w:r>
    </w:p>
    <w:p w14:paraId="5304A599" w14:textId="77777777" w:rsidR="003834DC" w:rsidRPr="00345F1D" w:rsidRDefault="003834DC" w:rsidP="003834DC">
      <w:pPr>
        <w:pStyle w:val="Nivel2"/>
        <w:numPr>
          <w:ilvl w:val="1"/>
          <w:numId w:val="10"/>
        </w:numPr>
        <w:ind w:left="0" w:firstLine="0"/>
      </w:pPr>
      <w:r w:rsidRPr="00345F1D">
        <w:t>O reajuste será realizado por apostilamento.</w:t>
      </w:r>
    </w:p>
    <w:p w14:paraId="7451BE56" w14:textId="77777777" w:rsidR="003834DC" w:rsidRPr="00345F1D" w:rsidRDefault="003834DC" w:rsidP="003834DC">
      <w:pPr>
        <w:pStyle w:val="Nivel2"/>
        <w:ind w:left="0" w:firstLine="0"/>
      </w:pPr>
    </w:p>
    <w:p w14:paraId="7EFFEEB0" w14:textId="77777777" w:rsidR="003834DC" w:rsidRPr="00345F1D" w:rsidRDefault="003834DC" w:rsidP="003834DC">
      <w:pPr>
        <w:pStyle w:val="Nivel01"/>
        <w:numPr>
          <w:ilvl w:val="0"/>
          <w:numId w:val="10"/>
        </w:numPr>
        <w:rPr>
          <w:color w:val="auto"/>
        </w:rPr>
      </w:pPr>
      <w:r w:rsidRPr="00345F1D">
        <w:rPr>
          <w:color w:val="auto"/>
        </w:rPr>
        <w:t xml:space="preserve">CLÁUSULA OITAVA - OBRIGAÇÕES DO CONTRATANTE </w:t>
      </w:r>
      <w:hyperlink r:id="rId10" w:anchor="art92" w:history="1">
        <w:r w:rsidRPr="00345F1D">
          <w:rPr>
            <w:rStyle w:val="Hyperlink"/>
            <w:color w:val="auto"/>
          </w:rPr>
          <w:t>(art. 92, X, XI e XIV</w:t>
        </w:r>
      </w:hyperlink>
      <w:r w:rsidRPr="00345F1D">
        <w:rPr>
          <w:color w:val="auto"/>
        </w:rPr>
        <w:t>)</w:t>
      </w:r>
    </w:p>
    <w:p w14:paraId="3B74C31C" w14:textId="77777777" w:rsidR="003834DC" w:rsidRPr="00345F1D" w:rsidRDefault="003834DC" w:rsidP="003834DC">
      <w:pPr>
        <w:pStyle w:val="Nivel2"/>
        <w:numPr>
          <w:ilvl w:val="1"/>
          <w:numId w:val="10"/>
        </w:numPr>
        <w:ind w:left="0" w:firstLine="0"/>
        <w:rPr>
          <w:b/>
          <w:bCs/>
        </w:rPr>
      </w:pPr>
      <w:r w:rsidRPr="00345F1D">
        <w:t>São obrigações do Contratante:</w:t>
      </w:r>
    </w:p>
    <w:p w14:paraId="096DD5AD" w14:textId="77777777" w:rsidR="003834DC" w:rsidRPr="00345F1D" w:rsidRDefault="003834DC" w:rsidP="003834DC">
      <w:pPr>
        <w:pStyle w:val="Nivel2"/>
        <w:numPr>
          <w:ilvl w:val="1"/>
          <w:numId w:val="10"/>
        </w:numPr>
        <w:ind w:left="0" w:firstLine="0"/>
      </w:pPr>
      <w:r w:rsidRPr="00345F1D">
        <w:t>Exigir o cumprimento de todas as obrigações assumidas pelo Contratado, de acordo com o contrato e seus anexos;</w:t>
      </w:r>
    </w:p>
    <w:p w14:paraId="55AB12C8" w14:textId="77777777" w:rsidR="003834DC" w:rsidRPr="00345F1D" w:rsidRDefault="003834DC" w:rsidP="003834DC">
      <w:pPr>
        <w:pStyle w:val="Nivel2"/>
        <w:numPr>
          <w:ilvl w:val="1"/>
          <w:numId w:val="10"/>
        </w:numPr>
        <w:ind w:left="0" w:firstLine="0"/>
      </w:pPr>
      <w:r w:rsidRPr="00345F1D">
        <w:t>Receber o objeto no prazo e condições estabelecidas no Termo de Referência;</w:t>
      </w:r>
    </w:p>
    <w:p w14:paraId="1EFC60B2" w14:textId="77777777" w:rsidR="003834DC" w:rsidRPr="00345F1D" w:rsidRDefault="003834DC" w:rsidP="003834DC">
      <w:pPr>
        <w:pStyle w:val="Nivel2"/>
        <w:numPr>
          <w:ilvl w:val="1"/>
          <w:numId w:val="10"/>
        </w:numPr>
        <w:ind w:left="0" w:firstLine="0"/>
      </w:pPr>
      <w:r w:rsidRPr="00345F1D">
        <w:t>Notificar o Contratado, por escrito, sobre vícios, defeitos ou incorreções verificadas no objeto fornecido, para que seja por ele substituído, reparado ou corrigido, no total ou em parte, às suas expensas;</w:t>
      </w:r>
    </w:p>
    <w:p w14:paraId="53163E91" w14:textId="77777777" w:rsidR="003834DC" w:rsidRPr="00345F1D" w:rsidRDefault="003834DC" w:rsidP="003834DC">
      <w:pPr>
        <w:pStyle w:val="Nivel2"/>
        <w:numPr>
          <w:ilvl w:val="1"/>
          <w:numId w:val="10"/>
        </w:numPr>
        <w:ind w:left="0" w:firstLine="0"/>
      </w:pPr>
      <w:r w:rsidRPr="00345F1D">
        <w:t>Acompanhar e fiscalizar a execução do contrato e o cumprimento das obrigações pelo Contratado;</w:t>
      </w:r>
    </w:p>
    <w:p w14:paraId="176B1978" w14:textId="77777777" w:rsidR="003834DC" w:rsidRPr="00345F1D" w:rsidRDefault="003834DC" w:rsidP="003834DC">
      <w:pPr>
        <w:pStyle w:val="Nivel2"/>
        <w:numPr>
          <w:ilvl w:val="1"/>
          <w:numId w:val="10"/>
        </w:numPr>
        <w:ind w:left="0" w:firstLine="0"/>
      </w:pPr>
      <w:r w:rsidRPr="00345F1D">
        <w:t xml:space="preserve">Comunicar a empresa para emissão de Nota Fiscal no que </w:t>
      </w:r>
      <w:proofErr w:type="spellStart"/>
      <w:r w:rsidRPr="00345F1D">
        <w:t>pertine</w:t>
      </w:r>
      <w:proofErr w:type="spellEnd"/>
      <w:r w:rsidRPr="00345F1D">
        <w:t xml:space="preserve"> à parcela incontroversa da execução do objeto, para efeito de liquidação e pagamento, quando houver controvérsia sobre a execução do objeto, quanto à dimensão, qualidade e quantidade, conforme o art. 143 da Lei nº 14.133, de 2021;</w:t>
      </w:r>
    </w:p>
    <w:p w14:paraId="02BCCD71" w14:textId="77777777" w:rsidR="003834DC" w:rsidRPr="00345F1D" w:rsidRDefault="003834DC" w:rsidP="003834DC">
      <w:pPr>
        <w:pStyle w:val="Nivel2"/>
        <w:numPr>
          <w:ilvl w:val="1"/>
          <w:numId w:val="10"/>
        </w:numPr>
        <w:ind w:left="0" w:firstLine="0"/>
      </w:pPr>
      <w:r w:rsidRPr="00345F1D">
        <w:t>Efetuar o pagamento ao Contratado do valor correspondente à execução do objeto, no prazo, forma e condições estabelecidos no presente Contrato e no Termo de Referência;</w:t>
      </w:r>
    </w:p>
    <w:p w14:paraId="2022080C" w14:textId="77777777" w:rsidR="003834DC" w:rsidRPr="00345F1D" w:rsidRDefault="003834DC" w:rsidP="003834DC">
      <w:pPr>
        <w:pStyle w:val="Nivel2"/>
        <w:numPr>
          <w:ilvl w:val="1"/>
          <w:numId w:val="10"/>
        </w:numPr>
        <w:ind w:left="0" w:firstLine="0"/>
      </w:pPr>
      <w:r w:rsidRPr="00345F1D">
        <w:lastRenderedPageBreak/>
        <w:t xml:space="preserve">Aplicar ao Contratado as sanções previstas na lei e neste Contrato; </w:t>
      </w:r>
    </w:p>
    <w:p w14:paraId="549B7D57" w14:textId="77777777" w:rsidR="003834DC" w:rsidRPr="00345F1D" w:rsidRDefault="003834DC" w:rsidP="003834DC">
      <w:pPr>
        <w:pStyle w:val="Nivel2"/>
        <w:numPr>
          <w:ilvl w:val="1"/>
          <w:numId w:val="10"/>
        </w:numPr>
        <w:ind w:left="0" w:firstLine="0"/>
      </w:pPr>
      <w:r w:rsidRPr="00345F1D">
        <w:t>Cientificar o órgão de representação judicial da Advocacia-Geral da União para adoção das medidas cabíveis quando do descumprimento de obrigações pelo Contratado;</w:t>
      </w:r>
    </w:p>
    <w:p w14:paraId="6C24604C" w14:textId="77777777" w:rsidR="003834DC" w:rsidRPr="00345F1D" w:rsidRDefault="003834DC" w:rsidP="003834DC">
      <w:pPr>
        <w:pStyle w:val="Nivel2"/>
        <w:numPr>
          <w:ilvl w:val="1"/>
          <w:numId w:val="10"/>
        </w:numPr>
        <w:ind w:left="0" w:firstLine="0"/>
      </w:pPr>
      <w:r w:rsidRPr="00345F1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A8F40D0"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b/>
          <w:bCs/>
          <w:sz w:val="24"/>
          <w:szCs w:val="24"/>
        </w:rPr>
      </w:pPr>
      <w:r w:rsidRPr="00345F1D">
        <w:rPr>
          <w:rFonts w:ascii="Times New Roman" w:hAnsi="Times New Roman" w:cs="Times New Roman"/>
          <w:sz w:val="24"/>
          <w:szCs w:val="24"/>
        </w:rPr>
        <w:t xml:space="preserve"> A Administração terá o prazo de</w:t>
      </w:r>
      <w:r w:rsidRPr="00345F1D">
        <w:rPr>
          <w:rFonts w:ascii="Times New Roman" w:hAnsi="Times New Roman" w:cs="Times New Roman"/>
          <w:b/>
          <w:bCs/>
          <w:sz w:val="24"/>
          <w:szCs w:val="24"/>
        </w:rPr>
        <w:t xml:space="preserve"> um (01) mês</w:t>
      </w:r>
      <w:r w:rsidRPr="00345F1D">
        <w:rPr>
          <w:rFonts w:ascii="Times New Roman" w:hAnsi="Times New Roman" w:cs="Times New Roman"/>
          <w:sz w:val="24"/>
          <w:szCs w:val="24"/>
        </w:rPr>
        <w:t xml:space="preserve">, a contar da data do protocolo do requerimento para decidir, admitida a prorrogação motivada, por igual período. </w:t>
      </w:r>
    </w:p>
    <w:p w14:paraId="74B6597B" w14:textId="77777777" w:rsidR="003834DC" w:rsidRPr="00345F1D" w:rsidRDefault="003834DC" w:rsidP="003834DC">
      <w:pPr>
        <w:pStyle w:val="Nivel2"/>
        <w:numPr>
          <w:ilvl w:val="1"/>
          <w:numId w:val="10"/>
        </w:numPr>
        <w:ind w:left="0" w:firstLine="0"/>
      </w:pPr>
      <w:r w:rsidRPr="00345F1D">
        <w:t xml:space="preserve">Responder eventuais pedidos de reestabelecimento do equilíbrio econômico-financeiro feitos pelo contratado no prazo máximo de </w:t>
      </w:r>
      <w:r w:rsidRPr="00345F1D">
        <w:rPr>
          <w:b/>
          <w:bCs/>
        </w:rPr>
        <w:t>um (01) mês</w:t>
      </w:r>
      <w:r w:rsidRPr="00345F1D">
        <w:t>.</w:t>
      </w:r>
    </w:p>
    <w:p w14:paraId="1293AF6F" w14:textId="77777777" w:rsidR="003834DC" w:rsidRPr="00345F1D" w:rsidRDefault="003834DC" w:rsidP="003834DC">
      <w:pPr>
        <w:pStyle w:val="Nivel2"/>
        <w:numPr>
          <w:ilvl w:val="1"/>
          <w:numId w:val="10"/>
        </w:numPr>
        <w:ind w:left="0" w:firstLine="0"/>
      </w:pPr>
      <w:bookmarkStart w:id="5" w:name="_Hlk114499841"/>
      <w:bookmarkEnd w:id="5"/>
      <w:r w:rsidRPr="00345F1D">
        <w:t xml:space="preserve">Comunicar o Contratado na hipótese de posterior alteração do projeto pelo Contratante, no caso </w:t>
      </w:r>
      <w:hyperlink r:id="rId11" w:anchor="art93§2" w:history="1">
        <w:r w:rsidRPr="00345F1D">
          <w:rPr>
            <w:rStyle w:val="Hyperlink"/>
          </w:rPr>
          <w:t>do art. 93, §2º, da Lei nº 14.133, de 2021</w:t>
        </w:r>
      </w:hyperlink>
      <w:r w:rsidRPr="00345F1D">
        <w:t>.</w:t>
      </w:r>
    </w:p>
    <w:p w14:paraId="46BDF098" w14:textId="77777777" w:rsidR="003834DC" w:rsidRPr="00345F1D" w:rsidRDefault="003834DC" w:rsidP="003834DC">
      <w:pPr>
        <w:pStyle w:val="Nivel2"/>
        <w:numPr>
          <w:ilvl w:val="1"/>
          <w:numId w:val="10"/>
        </w:numPr>
        <w:ind w:left="0" w:firstLine="0"/>
      </w:pPr>
      <w:r w:rsidRPr="00345F1D">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FC3C4B1" w14:textId="77777777" w:rsidR="003834DC" w:rsidRPr="00345F1D" w:rsidRDefault="003834DC" w:rsidP="003834DC">
      <w:pPr>
        <w:pStyle w:val="Nivel2"/>
        <w:ind w:left="0" w:firstLine="0"/>
      </w:pPr>
    </w:p>
    <w:p w14:paraId="145DB376" w14:textId="77777777" w:rsidR="003834DC" w:rsidRPr="00345F1D" w:rsidRDefault="003834DC" w:rsidP="003834DC">
      <w:pPr>
        <w:pStyle w:val="Nivel01"/>
        <w:numPr>
          <w:ilvl w:val="0"/>
          <w:numId w:val="10"/>
        </w:numPr>
        <w:rPr>
          <w:color w:val="auto"/>
        </w:rPr>
      </w:pPr>
      <w:r w:rsidRPr="00345F1D">
        <w:rPr>
          <w:color w:val="auto"/>
        </w:rPr>
        <w:t>CLÁUSULA NONA - OBRIGAÇÕES DO CONTRATADO (</w:t>
      </w:r>
      <w:hyperlink r:id="rId12" w:anchor="art92" w:history="1">
        <w:r w:rsidRPr="00345F1D">
          <w:rPr>
            <w:rStyle w:val="Hyperlink"/>
            <w:color w:val="auto"/>
          </w:rPr>
          <w:t>art. 92, XIV, XVI e XVII</w:t>
        </w:r>
      </w:hyperlink>
      <w:r w:rsidRPr="00345F1D">
        <w:rPr>
          <w:color w:val="auto"/>
        </w:rPr>
        <w:t>)</w:t>
      </w:r>
    </w:p>
    <w:p w14:paraId="69BA84C4" w14:textId="77777777" w:rsidR="003834DC" w:rsidRPr="00345F1D" w:rsidRDefault="003834DC" w:rsidP="003834DC">
      <w:pPr>
        <w:pStyle w:val="Nivel2"/>
        <w:numPr>
          <w:ilvl w:val="1"/>
          <w:numId w:val="10"/>
        </w:numPr>
        <w:ind w:left="0" w:firstLine="0"/>
      </w:pPr>
      <w:r w:rsidRPr="00345F1D">
        <w:t>O Contratado deve cumprir todas as obrigações constantes deste Contrato e de seus anexos, assumindo como exclusivamente seus os riscos e as despesas decorrentes da boa e perfeita execução do objeto, observando, ainda, as obrigações a seguir dispostas:</w:t>
      </w:r>
    </w:p>
    <w:p w14:paraId="3384374F" w14:textId="77777777" w:rsidR="003834DC" w:rsidRPr="00345F1D" w:rsidRDefault="003834DC" w:rsidP="003834DC">
      <w:pPr>
        <w:pStyle w:val="Nivel2"/>
        <w:numPr>
          <w:ilvl w:val="1"/>
          <w:numId w:val="10"/>
        </w:numPr>
        <w:ind w:left="0" w:firstLine="0"/>
      </w:pPr>
      <w:r w:rsidRPr="00345F1D">
        <w:t>Manter preposto aceito pela Administração no local do serviço para representá-lo na execução do contrato.</w:t>
      </w:r>
    </w:p>
    <w:p w14:paraId="724A9EF3" w14:textId="77777777" w:rsidR="003834DC" w:rsidRPr="00345F1D" w:rsidRDefault="003834DC" w:rsidP="003834DC">
      <w:pPr>
        <w:pStyle w:val="Nivel3"/>
        <w:numPr>
          <w:ilvl w:val="2"/>
          <w:numId w:val="10"/>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indicação ou a manutenção do preposto da empresa poderá ser recusada pelo órgão ou entidade, desde que devidamente justificada, devendo a empresa designar outro para o exercício da atividade.</w:t>
      </w:r>
    </w:p>
    <w:p w14:paraId="33C0B488" w14:textId="77777777" w:rsidR="003834DC" w:rsidRPr="00345F1D" w:rsidRDefault="003834DC" w:rsidP="003834DC">
      <w:pPr>
        <w:pStyle w:val="Nivel2"/>
        <w:numPr>
          <w:ilvl w:val="1"/>
          <w:numId w:val="10"/>
        </w:numPr>
        <w:ind w:left="0" w:firstLine="0"/>
      </w:pPr>
      <w:r w:rsidRPr="00345F1D">
        <w:t>Atender às determinações regulares emitidas pelo fiscal do contrato ou autoridade superior (</w:t>
      </w:r>
      <w:hyperlink r:id="rId13" w:anchor="art137" w:history="1">
        <w:r w:rsidRPr="00345F1D">
          <w:rPr>
            <w:rStyle w:val="Hyperlink"/>
          </w:rPr>
          <w:t>art. 137, II</w:t>
        </w:r>
      </w:hyperlink>
      <w:r w:rsidRPr="00345F1D">
        <w:t>) e prestar todo esclarecimento ou informação por eles solicitados;</w:t>
      </w:r>
    </w:p>
    <w:p w14:paraId="02DAA0BF" w14:textId="77777777" w:rsidR="003834DC" w:rsidRPr="00345F1D" w:rsidRDefault="003834DC" w:rsidP="003834DC">
      <w:pPr>
        <w:pStyle w:val="Nivel2"/>
        <w:numPr>
          <w:ilvl w:val="1"/>
          <w:numId w:val="10"/>
        </w:numPr>
        <w:ind w:left="0" w:firstLine="0"/>
      </w:pPr>
      <w:r w:rsidRPr="00345F1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185582FA" w14:textId="77777777" w:rsidR="003834DC" w:rsidRPr="00345F1D" w:rsidRDefault="003834DC" w:rsidP="003834DC">
      <w:pPr>
        <w:pStyle w:val="Nivel2"/>
        <w:numPr>
          <w:ilvl w:val="1"/>
          <w:numId w:val="10"/>
        </w:numPr>
        <w:ind w:left="0" w:firstLine="0"/>
      </w:pPr>
      <w:r w:rsidRPr="00345F1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238E5E28" w14:textId="77777777" w:rsidR="003834DC" w:rsidRPr="00345F1D" w:rsidRDefault="003834DC" w:rsidP="003834DC">
      <w:pPr>
        <w:pStyle w:val="Nivel2"/>
        <w:numPr>
          <w:ilvl w:val="1"/>
          <w:numId w:val="10"/>
        </w:numPr>
        <w:ind w:left="0" w:firstLine="0"/>
      </w:pPr>
      <w:r w:rsidRPr="00345F1D">
        <w:t xml:space="preserve">Responsabilizar-se pelos vícios e danos decorrentes da execução do objeto, de acordo com o </w:t>
      </w:r>
      <w:hyperlink r:id="rId14" w:history="1">
        <w:r w:rsidRPr="00345F1D">
          <w:rPr>
            <w:rStyle w:val="Hyperlink"/>
          </w:rPr>
          <w:t>Código de Defesa do Consumidor (Lei nº 8.078, de 1990</w:t>
        </w:r>
      </w:hyperlink>
      <w:r w:rsidRPr="00345F1D">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7BEEAE4" w14:textId="77777777" w:rsidR="003834DC" w:rsidRPr="00345F1D" w:rsidRDefault="003834DC" w:rsidP="003834DC">
      <w:pPr>
        <w:pStyle w:val="Nivel2"/>
        <w:numPr>
          <w:ilvl w:val="1"/>
          <w:numId w:val="10"/>
        </w:numPr>
        <w:ind w:left="0" w:firstLine="0"/>
      </w:pPr>
      <w:r w:rsidRPr="00345F1D">
        <w:lastRenderedPageBreak/>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345F1D">
          <w:rPr>
            <w:rStyle w:val="Hyperlink"/>
          </w:rPr>
          <w:t>artigo 48, parágrafo único, da Lei nº 14.133, de 2021</w:t>
        </w:r>
      </w:hyperlink>
      <w:r w:rsidRPr="00345F1D">
        <w:t>;</w:t>
      </w:r>
    </w:p>
    <w:p w14:paraId="6245F5CE" w14:textId="77777777" w:rsidR="003834DC" w:rsidRPr="00345F1D" w:rsidRDefault="003834DC" w:rsidP="003834DC">
      <w:pPr>
        <w:pStyle w:val="Nivel2"/>
        <w:numPr>
          <w:ilvl w:val="1"/>
          <w:numId w:val="10"/>
        </w:numPr>
        <w:ind w:left="0" w:firstLine="0"/>
      </w:pPr>
      <w:r w:rsidRPr="00345F1D">
        <w:t xml:space="preserve">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30F3DCE4" w14:textId="77777777" w:rsidR="003834DC" w:rsidRPr="00345F1D" w:rsidRDefault="003834DC" w:rsidP="003834DC">
      <w:pPr>
        <w:pStyle w:val="Nivel2"/>
        <w:numPr>
          <w:ilvl w:val="1"/>
          <w:numId w:val="10"/>
        </w:numPr>
        <w:ind w:left="0" w:firstLine="0"/>
      </w:pPr>
      <w:r w:rsidRPr="00345F1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66DF6BD" w14:textId="77777777" w:rsidR="003834DC" w:rsidRPr="00345F1D" w:rsidRDefault="003834DC" w:rsidP="003834DC">
      <w:pPr>
        <w:pStyle w:val="Nivel2"/>
        <w:numPr>
          <w:ilvl w:val="1"/>
          <w:numId w:val="10"/>
        </w:numPr>
        <w:ind w:left="0" w:firstLine="0"/>
      </w:pPr>
      <w:r w:rsidRPr="00345F1D">
        <w:t>Comunicar ao Fiscal do contrato, no prazo de 24 (vinte e quatro) horas, qualquer ocorrência anormal ou acidente que se verifique no local dos serviços.</w:t>
      </w:r>
    </w:p>
    <w:p w14:paraId="139F7752" w14:textId="77777777" w:rsidR="003834DC" w:rsidRPr="00345F1D" w:rsidRDefault="003834DC" w:rsidP="003834DC">
      <w:pPr>
        <w:pStyle w:val="Nivel2"/>
        <w:numPr>
          <w:ilvl w:val="1"/>
          <w:numId w:val="10"/>
        </w:numPr>
        <w:ind w:left="0" w:firstLine="0"/>
      </w:pPr>
      <w:r w:rsidRPr="00345F1D">
        <w:t>Prestar todo esclarecimento ou informação solicitada pelo Contratante ou por seus prepostos, garantindo-lhes o acesso, a qualquer tempo, ao local dos trabalhos, bem como aos documentos relativos à execução do empreendimento.</w:t>
      </w:r>
    </w:p>
    <w:p w14:paraId="67B14347" w14:textId="77777777" w:rsidR="003834DC" w:rsidRPr="00345F1D" w:rsidRDefault="003834DC" w:rsidP="003834DC">
      <w:pPr>
        <w:pStyle w:val="Nivel2"/>
        <w:numPr>
          <w:ilvl w:val="1"/>
          <w:numId w:val="10"/>
        </w:numPr>
        <w:ind w:left="0" w:firstLine="0"/>
      </w:pPr>
      <w:r w:rsidRPr="00345F1D">
        <w:t>Paralisar, por determinação do Contratante, qualquer atividade que não esteja sendo executada de acordo com a boa técnica ou que ponha em risco a segurança de pessoas ou bens de terceiros.</w:t>
      </w:r>
    </w:p>
    <w:p w14:paraId="166EE75E" w14:textId="77777777" w:rsidR="003834DC" w:rsidRPr="00345F1D" w:rsidRDefault="003834DC" w:rsidP="003834DC">
      <w:pPr>
        <w:pStyle w:val="Nivel2"/>
        <w:numPr>
          <w:ilvl w:val="1"/>
          <w:numId w:val="10"/>
        </w:numPr>
        <w:ind w:left="0" w:firstLine="0"/>
      </w:pPr>
      <w:r w:rsidRPr="00345F1D">
        <w:t>Promover a guarda, manutenção e vigilância de materiais, ferramentas, e tudo o que for necessário à execução do objeto, durante a vigência do contrato.</w:t>
      </w:r>
    </w:p>
    <w:p w14:paraId="37AEBC31" w14:textId="77777777" w:rsidR="003834DC" w:rsidRPr="00345F1D" w:rsidRDefault="003834DC" w:rsidP="003834DC">
      <w:pPr>
        <w:pStyle w:val="Nivel2"/>
        <w:numPr>
          <w:ilvl w:val="1"/>
          <w:numId w:val="10"/>
        </w:numPr>
        <w:ind w:left="0" w:firstLine="0"/>
      </w:pPr>
      <w:r w:rsidRPr="00345F1D">
        <w:t>Conduzir os trabalhos com estrita observância às normas da legislação pertinente, cumprindo as determinações dos Poderes Públicos, mantendo sempre limpo o local dos serviços e nas melhores condições de segurança, higiene e disciplina.</w:t>
      </w:r>
    </w:p>
    <w:p w14:paraId="457682BC" w14:textId="77777777" w:rsidR="003834DC" w:rsidRPr="00345F1D" w:rsidRDefault="003834DC" w:rsidP="003834DC">
      <w:pPr>
        <w:pStyle w:val="Nivel2"/>
        <w:numPr>
          <w:ilvl w:val="1"/>
          <w:numId w:val="10"/>
        </w:numPr>
        <w:ind w:left="0" w:firstLine="0"/>
      </w:pPr>
      <w:r w:rsidRPr="00345F1D">
        <w:t>Submeter previamente, por escrito, ao Contratante, para análise e aprovação, quaisquer mudanças nos métodos executivos que fujam às especificações do memorial descritivo ou instrumento congênere.</w:t>
      </w:r>
    </w:p>
    <w:p w14:paraId="6E824574" w14:textId="77777777" w:rsidR="003834DC" w:rsidRPr="00345F1D" w:rsidRDefault="003834DC" w:rsidP="003834DC">
      <w:pPr>
        <w:pStyle w:val="Nivel2"/>
        <w:numPr>
          <w:ilvl w:val="1"/>
          <w:numId w:val="10"/>
        </w:numPr>
        <w:ind w:left="0" w:firstLine="0"/>
      </w:pPr>
      <w:r w:rsidRPr="00345F1D">
        <w:t>Não permitir a utilização de qualquer trabalho do menor de dezesseis anos, exceto na condição de aprendiz para os maiores de quatorze anos, nem permitir a utilização do trabalho do menor de dezoito anos em trabalho noturno, perigoso ou insalubre;</w:t>
      </w:r>
    </w:p>
    <w:p w14:paraId="16AF6735" w14:textId="77777777" w:rsidR="003834DC" w:rsidRPr="00345F1D" w:rsidRDefault="003834DC" w:rsidP="003834DC">
      <w:pPr>
        <w:pStyle w:val="Nivel2"/>
        <w:numPr>
          <w:ilvl w:val="1"/>
          <w:numId w:val="10"/>
        </w:numPr>
        <w:ind w:left="0" w:firstLine="0"/>
      </w:pPr>
      <w:r w:rsidRPr="00345F1D">
        <w:t xml:space="preserve"> </w:t>
      </w:r>
      <w:bookmarkStart w:id="6" w:name="_Hlk133590515"/>
      <w:r w:rsidRPr="00345F1D">
        <w:t xml:space="preserve">Manter durante toda a vigência do contrato, em compatibilidade com as obrigações assumidas, todas as condições exigidas para </w:t>
      </w:r>
      <w:r w:rsidRPr="00345F1D">
        <w:rPr>
          <w:rStyle w:val="normaltextrun"/>
          <w:bdr w:val="none" w:sz="0" w:space="0" w:color="auto" w:frame="1"/>
        </w:rPr>
        <w:t>qualificação na contratação direta;</w:t>
      </w:r>
    </w:p>
    <w:bookmarkEnd w:id="6"/>
    <w:p w14:paraId="62171DAA" w14:textId="77777777" w:rsidR="003834DC" w:rsidRPr="00345F1D" w:rsidRDefault="003834DC" w:rsidP="003834DC">
      <w:pPr>
        <w:pStyle w:val="Nivel2"/>
        <w:numPr>
          <w:ilvl w:val="1"/>
          <w:numId w:val="10"/>
        </w:numPr>
        <w:ind w:left="0" w:firstLine="0"/>
        <w:rPr>
          <w:b/>
          <w:bCs/>
        </w:rPr>
      </w:pPr>
      <w:r w:rsidRPr="00345F1D">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345F1D">
          <w:rPr>
            <w:rStyle w:val="Hyperlink"/>
          </w:rPr>
          <w:t>art. 116</w:t>
        </w:r>
      </w:hyperlink>
      <w:r w:rsidRPr="00345F1D">
        <w:t>);</w:t>
      </w:r>
    </w:p>
    <w:p w14:paraId="2BD9F28D" w14:textId="77777777" w:rsidR="003834DC" w:rsidRPr="00345F1D" w:rsidRDefault="003834DC" w:rsidP="003834DC">
      <w:pPr>
        <w:pStyle w:val="Nivel2"/>
        <w:numPr>
          <w:ilvl w:val="1"/>
          <w:numId w:val="10"/>
        </w:numPr>
        <w:ind w:left="0" w:firstLine="0"/>
      </w:pPr>
      <w:r w:rsidRPr="00345F1D">
        <w:t>Comprovar a reserva de cargos a que se refere a cláusula acima, no prazo fixado pelo fiscal do contrato, com a indicação dos empregados que preencheram as referidas vagas (</w:t>
      </w:r>
      <w:hyperlink r:id="rId17" w:anchor="art116" w:history="1">
        <w:r w:rsidRPr="00345F1D">
          <w:rPr>
            <w:rStyle w:val="Hyperlink"/>
          </w:rPr>
          <w:t>art. 116, parágrafo único</w:t>
        </w:r>
      </w:hyperlink>
      <w:r w:rsidRPr="00345F1D">
        <w:t>);</w:t>
      </w:r>
    </w:p>
    <w:p w14:paraId="633AE55C" w14:textId="77777777" w:rsidR="003834DC" w:rsidRPr="00345F1D" w:rsidRDefault="003834DC" w:rsidP="003834DC">
      <w:pPr>
        <w:pStyle w:val="Nivel2"/>
        <w:numPr>
          <w:ilvl w:val="1"/>
          <w:numId w:val="10"/>
        </w:numPr>
        <w:ind w:left="0" w:firstLine="0"/>
      </w:pPr>
      <w:r w:rsidRPr="00345F1D">
        <w:t>Guardar sigilo sobre todas as informações obtidas em decorrência do cumprimento do contrato;</w:t>
      </w:r>
    </w:p>
    <w:p w14:paraId="657DE7F7" w14:textId="77777777" w:rsidR="003834DC" w:rsidRPr="00345F1D" w:rsidRDefault="003834DC" w:rsidP="003834DC">
      <w:pPr>
        <w:pStyle w:val="Nivel2"/>
        <w:numPr>
          <w:ilvl w:val="1"/>
          <w:numId w:val="10"/>
        </w:numPr>
        <w:ind w:left="0" w:firstLine="0"/>
      </w:pPr>
      <w:r w:rsidRPr="00345F1D">
        <w:lastRenderedPageBreak/>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345F1D">
          <w:rPr>
            <w:rStyle w:val="Hyperlink"/>
          </w:rPr>
          <w:t>art. 124, II, d, da Lei nº 14.133, de 2021</w:t>
        </w:r>
      </w:hyperlink>
      <w:r w:rsidRPr="00345F1D">
        <w:t>;</w:t>
      </w:r>
    </w:p>
    <w:p w14:paraId="2A38DE00" w14:textId="77777777" w:rsidR="003834DC" w:rsidRPr="00345F1D" w:rsidRDefault="003834DC" w:rsidP="003834DC">
      <w:pPr>
        <w:pStyle w:val="Nivel2"/>
        <w:numPr>
          <w:ilvl w:val="1"/>
          <w:numId w:val="10"/>
        </w:numPr>
        <w:ind w:left="0" w:firstLine="0"/>
      </w:pPr>
      <w:r w:rsidRPr="00345F1D">
        <w:t>Cumprir, além dos postulados legais vigentes de âmbito federal, estadual ou municipal, as normas de segurança do Contratante;</w:t>
      </w:r>
    </w:p>
    <w:p w14:paraId="62A975B9" w14:textId="77777777" w:rsidR="003834DC" w:rsidRPr="00345F1D" w:rsidRDefault="003834DC" w:rsidP="003834DC">
      <w:pPr>
        <w:pStyle w:val="Nivel2"/>
        <w:ind w:left="0" w:firstLine="0"/>
      </w:pPr>
    </w:p>
    <w:p w14:paraId="1A161E3D" w14:textId="77777777" w:rsidR="003834DC" w:rsidRPr="00345F1D" w:rsidRDefault="003834DC" w:rsidP="003834DC">
      <w:pPr>
        <w:pStyle w:val="Nivel01"/>
        <w:numPr>
          <w:ilvl w:val="0"/>
          <w:numId w:val="10"/>
        </w:numPr>
        <w:rPr>
          <w:color w:val="auto"/>
        </w:rPr>
      </w:pPr>
      <w:r w:rsidRPr="00345F1D">
        <w:rPr>
          <w:color w:val="auto"/>
        </w:rPr>
        <w:t>CLÁUSULA DÉCIMA- OBRIGAÇÕES PERTINENTES À LGPD</w:t>
      </w:r>
    </w:p>
    <w:p w14:paraId="5D92D071" w14:textId="77777777" w:rsidR="003834DC" w:rsidRPr="00345F1D" w:rsidRDefault="003834DC" w:rsidP="003834DC">
      <w:pPr>
        <w:pStyle w:val="Nvel2-Red"/>
        <w:numPr>
          <w:ilvl w:val="1"/>
          <w:numId w:val="10"/>
        </w:numPr>
      </w:pPr>
      <w:r w:rsidRPr="00345F1D">
        <w:t xml:space="preserve">As partes deverão cumprir a </w:t>
      </w:r>
      <w:hyperlink r:id="rId19" w:history="1">
        <w:r w:rsidRPr="00345F1D">
          <w:rPr>
            <w:rStyle w:val="Hyperlink"/>
            <w:i w:val="0"/>
            <w:iCs/>
          </w:rPr>
          <w:t>Lei nº 13.709, de 14 de agosto de 2018 (LGPD)</w:t>
        </w:r>
      </w:hyperlink>
      <w:r w:rsidRPr="00345F1D">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6453676D" w14:textId="77777777" w:rsidR="003834DC" w:rsidRPr="00345F1D" w:rsidRDefault="003834DC" w:rsidP="003834DC">
      <w:pPr>
        <w:pStyle w:val="Nvel2-Red"/>
        <w:numPr>
          <w:ilvl w:val="1"/>
          <w:numId w:val="10"/>
        </w:numPr>
      </w:pPr>
      <w:r w:rsidRPr="00345F1D">
        <w:t xml:space="preserve">Os dados obtidos somente poderão ser utilizados para as finalidades que justificaram seu acesso e de acordo com a boa-fé e com os princípios do </w:t>
      </w:r>
      <w:hyperlink r:id="rId20" w:anchor="art6" w:history="1">
        <w:r w:rsidRPr="00345F1D">
          <w:rPr>
            <w:rStyle w:val="Hyperlink"/>
            <w:i w:val="0"/>
            <w:iCs/>
          </w:rPr>
          <w:t>art. 6º da LGPD</w:t>
        </w:r>
      </w:hyperlink>
      <w:r w:rsidRPr="00345F1D">
        <w:t xml:space="preserve">. </w:t>
      </w:r>
    </w:p>
    <w:p w14:paraId="6EB39B69" w14:textId="77777777" w:rsidR="003834DC" w:rsidRPr="00345F1D" w:rsidRDefault="003834DC" w:rsidP="003834DC">
      <w:pPr>
        <w:pStyle w:val="Nvel2-Red"/>
        <w:numPr>
          <w:ilvl w:val="1"/>
          <w:numId w:val="10"/>
        </w:numPr>
      </w:pPr>
      <w:r w:rsidRPr="00345F1D">
        <w:t>É vedado o compartilhamento com terceiros dos dados obtidos fora das hipóteses permitidas em Lei.</w:t>
      </w:r>
    </w:p>
    <w:p w14:paraId="7B5DEAAD" w14:textId="77777777" w:rsidR="003834DC" w:rsidRPr="00345F1D" w:rsidRDefault="003834DC" w:rsidP="003834DC">
      <w:pPr>
        <w:pStyle w:val="Nvel2-Red"/>
        <w:numPr>
          <w:ilvl w:val="1"/>
          <w:numId w:val="10"/>
        </w:numPr>
      </w:pPr>
      <w:r w:rsidRPr="00345F1D">
        <w:t xml:space="preserve">A Administração deverá ser informada no prazo de 5 (cinco) dias úteis sobre todos os contratos de </w:t>
      </w:r>
      <w:proofErr w:type="spellStart"/>
      <w:r w:rsidRPr="00345F1D">
        <w:t>suboperação</w:t>
      </w:r>
      <w:proofErr w:type="spellEnd"/>
      <w:r w:rsidRPr="00345F1D">
        <w:t xml:space="preserve"> firmados ou que venham a ser celebrados pelo Contratado. </w:t>
      </w:r>
    </w:p>
    <w:p w14:paraId="5D00DF77" w14:textId="77777777" w:rsidR="003834DC" w:rsidRPr="00345F1D" w:rsidRDefault="003834DC" w:rsidP="003834DC">
      <w:pPr>
        <w:pStyle w:val="Nvel2-Red"/>
        <w:numPr>
          <w:ilvl w:val="1"/>
          <w:numId w:val="10"/>
        </w:numPr>
      </w:pPr>
      <w:r w:rsidRPr="00345F1D">
        <w:t xml:space="preserve">Terminado o tratamento dos dados nos termos do </w:t>
      </w:r>
      <w:hyperlink r:id="rId21" w:anchor="art15" w:history="1">
        <w:r w:rsidRPr="00345F1D">
          <w:rPr>
            <w:rStyle w:val="Hyperlink"/>
            <w:i w:val="0"/>
            <w:iCs/>
          </w:rPr>
          <w:t>art. 15 da LGPD</w:t>
        </w:r>
      </w:hyperlink>
      <w:r w:rsidRPr="00345F1D">
        <w:t xml:space="preserve">, é dever do contratado eliminá-los, com exceção das hipóteses do </w:t>
      </w:r>
      <w:hyperlink r:id="rId22" w:anchor="art16" w:history="1">
        <w:r w:rsidRPr="00345F1D">
          <w:rPr>
            <w:rStyle w:val="Hyperlink"/>
            <w:i w:val="0"/>
            <w:iCs/>
          </w:rPr>
          <w:t>art. 16 da LGPD</w:t>
        </w:r>
      </w:hyperlink>
      <w:r w:rsidRPr="00345F1D">
        <w:t xml:space="preserve">, incluindo aquelas em que houver necessidade de guarda de documentação para fins de comprovação do cumprimento de obrigações legais ou contratuais e somente enquanto não prescritas essas obrigações. </w:t>
      </w:r>
    </w:p>
    <w:p w14:paraId="0589B260" w14:textId="77777777" w:rsidR="003834DC" w:rsidRPr="00345F1D" w:rsidRDefault="003834DC" w:rsidP="003834DC">
      <w:pPr>
        <w:pStyle w:val="Nvel2-Red"/>
        <w:numPr>
          <w:ilvl w:val="1"/>
          <w:numId w:val="10"/>
        </w:numPr>
      </w:pPr>
      <w:r w:rsidRPr="00345F1D">
        <w:t xml:space="preserve">É dever do contratado orientar e treinar seus empregados sobre os deveres, requisitos e responsabilidades decorrentes da LGPD. </w:t>
      </w:r>
    </w:p>
    <w:p w14:paraId="0E8CADB2" w14:textId="77777777" w:rsidR="003834DC" w:rsidRPr="00345F1D" w:rsidRDefault="003834DC" w:rsidP="003834DC">
      <w:pPr>
        <w:pStyle w:val="Nvel2-Red"/>
        <w:numPr>
          <w:ilvl w:val="1"/>
          <w:numId w:val="10"/>
        </w:numPr>
      </w:pPr>
      <w:r w:rsidRPr="00345F1D">
        <w:t xml:space="preserve">O Contratado deverá exigir de </w:t>
      </w:r>
      <w:proofErr w:type="spellStart"/>
      <w:r w:rsidRPr="00345F1D">
        <w:t>suboperadores</w:t>
      </w:r>
      <w:proofErr w:type="spellEnd"/>
      <w:r w:rsidRPr="00345F1D">
        <w:t xml:space="preserve"> e subcontratados o cumprimento dos deveres da presente cláusula, permanecendo integralmente responsável por garantir sua observância.</w:t>
      </w:r>
    </w:p>
    <w:p w14:paraId="45F04E92" w14:textId="77777777" w:rsidR="003834DC" w:rsidRPr="00345F1D" w:rsidRDefault="003834DC" w:rsidP="003834DC">
      <w:pPr>
        <w:pStyle w:val="Nvel2-Red"/>
        <w:numPr>
          <w:ilvl w:val="1"/>
          <w:numId w:val="10"/>
        </w:numPr>
      </w:pPr>
      <w:r w:rsidRPr="00345F1D">
        <w:t xml:space="preserve">O Contratante poderá realizar diligência para aferir o cumprimento dessa cláusula, devendo o Contratado atender prontamente eventuais pedidos de comprovação formulados. </w:t>
      </w:r>
    </w:p>
    <w:p w14:paraId="2F0306C4" w14:textId="77777777" w:rsidR="003834DC" w:rsidRPr="00345F1D" w:rsidRDefault="003834DC" w:rsidP="003834DC">
      <w:pPr>
        <w:pStyle w:val="Nvel2-Red"/>
        <w:numPr>
          <w:ilvl w:val="1"/>
          <w:numId w:val="10"/>
        </w:numPr>
      </w:pPr>
      <w:r w:rsidRPr="00345F1D">
        <w:t xml:space="preserve">O Contratado deverá prestar, no prazo fixado pelo Contratante, prorrogável justificadamente, quaisquer informações acerca dos dados pessoais para cumprimento da LGPD, inclusive quanto a eventual descarte realizado. </w:t>
      </w:r>
    </w:p>
    <w:p w14:paraId="22274ADF" w14:textId="77777777" w:rsidR="003834DC" w:rsidRPr="00345F1D" w:rsidRDefault="003834DC" w:rsidP="003834DC">
      <w:pPr>
        <w:pStyle w:val="Nvel2-Red"/>
        <w:numPr>
          <w:ilvl w:val="1"/>
          <w:numId w:val="10"/>
        </w:numPr>
      </w:pPr>
      <w:r w:rsidRPr="00345F1D">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345F1D">
          <w:rPr>
            <w:rStyle w:val="Hyperlink"/>
            <w:i w:val="0"/>
            <w:iCs/>
          </w:rPr>
          <w:t>LGPD, art. 37</w:t>
        </w:r>
      </w:hyperlink>
      <w:r w:rsidRPr="00345F1D">
        <w:t>), com cada acesso, data, horário e registro da finalidade, para efeito de responsabilização, em caso de eventuais omissões, desvios ou abusos.</w:t>
      </w:r>
    </w:p>
    <w:p w14:paraId="5870134B" w14:textId="77777777" w:rsidR="003834DC" w:rsidRPr="00345F1D" w:rsidRDefault="003834DC" w:rsidP="003834DC">
      <w:pPr>
        <w:pStyle w:val="Nvel3-R"/>
        <w:numPr>
          <w:ilvl w:val="2"/>
          <w:numId w:val="10"/>
        </w:numPr>
        <w:spacing w:before="0" w:after="0" w:line="240" w:lineRule="auto"/>
        <w:ind w:left="0" w:firstLine="0"/>
        <w:rPr>
          <w:rFonts w:ascii="Times New Roman" w:hAnsi="Times New Roman" w:cs="Times New Roman"/>
          <w:i w:val="0"/>
          <w:iCs w:val="0"/>
          <w:color w:val="auto"/>
          <w:sz w:val="24"/>
          <w:szCs w:val="24"/>
        </w:rPr>
      </w:pPr>
      <w:r w:rsidRPr="00345F1D">
        <w:rPr>
          <w:rFonts w:ascii="Times New Roman" w:hAnsi="Times New Roman" w:cs="Times New Roman"/>
          <w:i w:val="0"/>
          <w:iCs w:val="0"/>
          <w:color w:val="auto"/>
          <w:sz w:val="24"/>
          <w:szCs w:val="24"/>
        </w:rPr>
        <w:t>Os referidos bancos de dados devem ser desenvolvidos em formato interoperável, a fim de garantir a reutilização desses dados pela Administração nas hipóteses previstas na LGPD.</w:t>
      </w:r>
    </w:p>
    <w:p w14:paraId="5EA10C9F" w14:textId="77777777" w:rsidR="003834DC" w:rsidRPr="00345F1D" w:rsidRDefault="003834DC" w:rsidP="003834DC">
      <w:pPr>
        <w:pStyle w:val="Nvel2-Red"/>
        <w:numPr>
          <w:ilvl w:val="1"/>
          <w:numId w:val="10"/>
        </w:numPr>
      </w:pPr>
      <w:r w:rsidRPr="00345F1D">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636E0A93" w14:textId="77777777" w:rsidR="003834DC" w:rsidRPr="00345F1D" w:rsidRDefault="003834DC" w:rsidP="003834DC">
      <w:pPr>
        <w:pStyle w:val="Nvel2-Red"/>
      </w:pPr>
    </w:p>
    <w:p w14:paraId="0F9888F0" w14:textId="77777777" w:rsidR="003834DC" w:rsidRPr="00345F1D" w:rsidRDefault="003834DC" w:rsidP="003834DC">
      <w:pPr>
        <w:pStyle w:val="Nivel01"/>
        <w:numPr>
          <w:ilvl w:val="0"/>
          <w:numId w:val="10"/>
        </w:numPr>
        <w:rPr>
          <w:color w:val="auto"/>
        </w:rPr>
      </w:pPr>
      <w:r w:rsidRPr="00345F1D">
        <w:rPr>
          <w:color w:val="auto"/>
        </w:rPr>
        <w:t>CLÁUSULA DÉCIMA PRIMEIRA – GARANTIA DE EXECUÇÃO (</w:t>
      </w:r>
      <w:hyperlink r:id="rId24" w:anchor="art92" w:history="1">
        <w:r w:rsidRPr="00345F1D">
          <w:rPr>
            <w:rStyle w:val="Hyperlink"/>
            <w:color w:val="auto"/>
          </w:rPr>
          <w:t>art. 92, XII</w:t>
        </w:r>
      </w:hyperlink>
      <w:r w:rsidRPr="00345F1D">
        <w:rPr>
          <w:color w:val="auto"/>
        </w:rPr>
        <w:t>)</w:t>
      </w:r>
    </w:p>
    <w:p w14:paraId="69CA295D" w14:textId="77777777" w:rsidR="003834DC" w:rsidRPr="00345F1D" w:rsidRDefault="003834DC" w:rsidP="003834DC">
      <w:pPr>
        <w:pStyle w:val="Nivel2"/>
        <w:numPr>
          <w:ilvl w:val="1"/>
          <w:numId w:val="10"/>
        </w:numPr>
        <w:ind w:left="0" w:firstLine="0"/>
        <w:rPr>
          <w:iCs w:val="0"/>
        </w:rPr>
      </w:pPr>
      <w:r w:rsidRPr="00345F1D">
        <w:rPr>
          <w:iCs w:val="0"/>
        </w:rPr>
        <w:t>Não haverá exigência de garantia contratual da execução.</w:t>
      </w:r>
    </w:p>
    <w:p w14:paraId="0BA1CE3F" w14:textId="77777777" w:rsidR="003834DC" w:rsidRPr="00345F1D" w:rsidRDefault="003834DC" w:rsidP="003834DC">
      <w:pPr>
        <w:pStyle w:val="Nivel2"/>
        <w:ind w:left="0" w:firstLine="0"/>
        <w:rPr>
          <w:iCs w:val="0"/>
        </w:rPr>
      </w:pPr>
    </w:p>
    <w:p w14:paraId="59720B38" w14:textId="77777777" w:rsidR="003834DC" w:rsidRPr="00345F1D" w:rsidRDefault="003834DC" w:rsidP="003834DC">
      <w:pPr>
        <w:pStyle w:val="Nivel01"/>
        <w:numPr>
          <w:ilvl w:val="0"/>
          <w:numId w:val="10"/>
        </w:numPr>
        <w:rPr>
          <w:color w:val="auto"/>
        </w:rPr>
      </w:pPr>
      <w:r w:rsidRPr="00345F1D">
        <w:rPr>
          <w:color w:val="auto"/>
        </w:rPr>
        <w:t>CLÁUSULA DÉCIMA SEGUNDA – INFRAÇÕES E SANÇÕES ADMINISTRATIVAS (</w:t>
      </w:r>
      <w:hyperlink r:id="rId25" w:anchor="art92" w:history="1">
        <w:r w:rsidRPr="00345F1D">
          <w:rPr>
            <w:rStyle w:val="Hyperlink"/>
            <w:color w:val="auto"/>
          </w:rPr>
          <w:t>art. 92, XIV</w:t>
        </w:r>
      </w:hyperlink>
      <w:r w:rsidRPr="00345F1D">
        <w:rPr>
          <w:color w:val="auto"/>
        </w:rPr>
        <w:t>)</w:t>
      </w:r>
    </w:p>
    <w:p w14:paraId="0725565D" w14:textId="77777777" w:rsidR="003834DC" w:rsidRPr="00345F1D" w:rsidRDefault="003834DC" w:rsidP="003834DC">
      <w:pPr>
        <w:pStyle w:val="Nivel2"/>
        <w:numPr>
          <w:ilvl w:val="1"/>
          <w:numId w:val="7"/>
        </w:numPr>
        <w:ind w:left="0" w:firstLine="0"/>
      </w:pPr>
      <w:r w:rsidRPr="00345F1D">
        <w:t xml:space="preserve">Comete infração administrativa, nos termos da </w:t>
      </w:r>
      <w:hyperlink r:id="rId26" w:history="1">
        <w:r w:rsidRPr="00345F1D">
          <w:rPr>
            <w:rStyle w:val="Hyperlink"/>
          </w:rPr>
          <w:t>Lei nº 14.133, de 2021</w:t>
        </w:r>
      </w:hyperlink>
      <w:r w:rsidRPr="00345F1D">
        <w:t>, o contratado que:</w:t>
      </w:r>
    </w:p>
    <w:p w14:paraId="3E6EDA4B"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w:t>
      </w:r>
    </w:p>
    <w:p w14:paraId="3DB9450A"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parcial do contrato que cause grave dano à Administração ou ao funcionamento dos serviços públicos ou ao interesse coletivo;</w:t>
      </w:r>
    </w:p>
    <w:p w14:paraId="079A69A7"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der causa à inexecução total do contrato;</w:t>
      </w:r>
    </w:p>
    <w:p w14:paraId="49D3D70D"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ensejar o retardamento da execução ou da entrega do objeto da contratação sem motivo justificado;</w:t>
      </w:r>
    </w:p>
    <w:p w14:paraId="5EEDEE14"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apresentar documentação falsa ou prestar declaração falsa durante a execução do contrato;</w:t>
      </w:r>
    </w:p>
    <w:p w14:paraId="68D365BB"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praticar ato fraudulento na execução do contrato;</w:t>
      </w:r>
    </w:p>
    <w:p w14:paraId="10F2A96D"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comportar-se de modo inidôneo ou cometer fraude de qualquer natureza;</w:t>
      </w:r>
    </w:p>
    <w:p w14:paraId="485A830E" w14:textId="77777777" w:rsidR="003834DC" w:rsidRPr="00345F1D" w:rsidRDefault="003834DC" w:rsidP="003834DC">
      <w:pPr>
        <w:numPr>
          <w:ilvl w:val="2"/>
          <w:numId w:val="3"/>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praticar ato lesivo previsto no </w:t>
      </w:r>
      <w:hyperlink r:id="rId27" w:anchor="art5" w:history="1">
        <w:r w:rsidRPr="00345F1D">
          <w:rPr>
            <w:rStyle w:val="Hyperlink"/>
            <w:rFonts w:ascii="Times New Roman" w:eastAsia="Arial" w:hAnsi="Times New Roman" w:cs="Times New Roman"/>
          </w:rPr>
          <w:t>art. 5º da Lei nº 12.846, de 1º de agosto de 2013</w:t>
        </w:r>
      </w:hyperlink>
      <w:r w:rsidRPr="00345F1D">
        <w:rPr>
          <w:rFonts w:ascii="Times New Roman" w:eastAsia="Arial" w:hAnsi="Times New Roman" w:cs="Times New Roman"/>
        </w:rPr>
        <w:t>.</w:t>
      </w:r>
    </w:p>
    <w:p w14:paraId="53627C5D" w14:textId="77777777" w:rsidR="003834DC" w:rsidRPr="00345F1D" w:rsidRDefault="003834DC" w:rsidP="003834DC">
      <w:pPr>
        <w:pStyle w:val="Nivel2"/>
        <w:numPr>
          <w:ilvl w:val="1"/>
          <w:numId w:val="7"/>
        </w:numPr>
        <w:ind w:left="0" w:firstLine="0"/>
      </w:pPr>
      <w:r w:rsidRPr="00345F1D">
        <w:t>Serão aplicadas ao contratado que incorrer nas infrações acima descritas as seguintes sanções:</w:t>
      </w:r>
    </w:p>
    <w:p w14:paraId="0449D22E" w14:textId="77777777" w:rsidR="003834DC" w:rsidRPr="00345F1D" w:rsidRDefault="003834DC" w:rsidP="003834DC">
      <w:pPr>
        <w:pStyle w:val="PargrafodaLista"/>
        <w:numPr>
          <w:ilvl w:val="0"/>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Advertência</w:t>
      </w:r>
      <w:r w:rsidRPr="00345F1D">
        <w:rPr>
          <w:rFonts w:ascii="Times New Roman" w:eastAsia="Arial" w:hAnsi="Times New Roman" w:cs="Times New Roman"/>
        </w:rPr>
        <w:t>, quando o contratado der causa à inexecução parcial do contrato, sempre que não se justificar a imposição de penalidade mais grave (</w:t>
      </w:r>
      <w:hyperlink r:id="rId28" w:anchor="art156§2" w:history="1">
        <w:r w:rsidRPr="00345F1D">
          <w:rPr>
            <w:rStyle w:val="Hyperlink"/>
            <w:rFonts w:ascii="Times New Roman" w:eastAsia="Arial" w:hAnsi="Times New Roman" w:cs="Times New Roman"/>
          </w:rPr>
          <w:t xml:space="preserve">art. 156, §2º, da </w:t>
        </w:r>
        <w:bookmarkStart w:id="7" w:name="_Hlk114504069"/>
        <w:r w:rsidRPr="00345F1D">
          <w:rPr>
            <w:rStyle w:val="Hyperlink"/>
            <w:rFonts w:ascii="Times New Roman" w:eastAsia="Arial" w:hAnsi="Times New Roman" w:cs="Times New Roman"/>
          </w:rPr>
          <w:t>Lei nº 14.133, de 2021</w:t>
        </w:r>
        <w:bookmarkEnd w:id="7"/>
      </w:hyperlink>
      <w:r w:rsidRPr="00345F1D">
        <w:rPr>
          <w:rFonts w:ascii="Times New Roman" w:eastAsia="Arial" w:hAnsi="Times New Roman" w:cs="Times New Roman"/>
        </w:rPr>
        <w:t>);</w:t>
      </w:r>
    </w:p>
    <w:p w14:paraId="1F10F2C0" w14:textId="77777777" w:rsidR="003834DC" w:rsidRPr="00345F1D" w:rsidRDefault="003834DC" w:rsidP="003834DC">
      <w:pPr>
        <w:pStyle w:val="PargrafodaLista"/>
        <w:numPr>
          <w:ilvl w:val="0"/>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Impedimento de licitar e contratar</w:t>
      </w:r>
      <w:r w:rsidRPr="00345F1D">
        <w:rPr>
          <w:rFonts w:ascii="Times New Roman" w:eastAsia="Arial" w:hAnsi="Times New Roman" w:cs="Times New Roman"/>
        </w:rPr>
        <w:t>, quando praticadas as condutas descritas nas alíneas “b”, “c” e “d” do subitem acima deste Contrato, sempre que não se justificar a imposição de penalidade mais grave (</w:t>
      </w:r>
      <w:hyperlink r:id="rId29" w:anchor="art156§4" w:history="1">
        <w:r w:rsidRPr="00345F1D">
          <w:rPr>
            <w:rStyle w:val="Hyperlink"/>
            <w:rFonts w:ascii="Times New Roman" w:eastAsia="Arial" w:hAnsi="Times New Roman" w:cs="Times New Roman"/>
          </w:rPr>
          <w:t>art. 156, § 4º, da Lei nº 14.133, de 2021</w:t>
        </w:r>
      </w:hyperlink>
      <w:r w:rsidRPr="00345F1D">
        <w:rPr>
          <w:rFonts w:ascii="Times New Roman" w:eastAsia="Arial" w:hAnsi="Times New Roman" w:cs="Times New Roman"/>
        </w:rPr>
        <w:t>);</w:t>
      </w:r>
    </w:p>
    <w:p w14:paraId="683D6087" w14:textId="77777777" w:rsidR="003834DC" w:rsidRPr="00345F1D" w:rsidRDefault="003834DC" w:rsidP="003834DC">
      <w:pPr>
        <w:pStyle w:val="PargrafodaLista"/>
        <w:numPr>
          <w:ilvl w:val="0"/>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Declaração de inidoneidade para licitar e contratar</w:t>
      </w:r>
      <w:r w:rsidRPr="00345F1D">
        <w:rPr>
          <w:rFonts w:ascii="Times New Roman" w:eastAsia="Arial" w:hAnsi="Times New Roman" w:cs="Times New Roman"/>
        </w:rPr>
        <w:t>, quando praticadas as condutas descritas nas alíneas “e”, “f”, “g” e “h” do subitem acima deste Contrato, bem como nas alíneas “b”, “c” e “d”, que justifiquem a imposição de penalidade mais grave (</w:t>
      </w:r>
      <w:hyperlink r:id="rId30" w:anchor="art156§5" w:history="1">
        <w:r w:rsidRPr="00345F1D">
          <w:rPr>
            <w:rStyle w:val="Hyperlink"/>
            <w:rFonts w:ascii="Times New Roman" w:eastAsia="Arial" w:hAnsi="Times New Roman" w:cs="Times New Roman"/>
          </w:rPr>
          <w:t>art. 156, §5º, da Lei nº 14.133, de 2021</w:t>
        </w:r>
      </w:hyperlink>
      <w:r w:rsidRPr="00345F1D">
        <w:rPr>
          <w:rFonts w:ascii="Times New Roman" w:eastAsia="Arial" w:hAnsi="Times New Roman" w:cs="Times New Roman"/>
        </w:rPr>
        <w:t>).</w:t>
      </w:r>
    </w:p>
    <w:p w14:paraId="15ACFE67" w14:textId="77777777" w:rsidR="003834DC" w:rsidRPr="00345F1D" w:rsidRDefault="003834DC" w:rsidP="003834DC">
      <w:pPr>
        <w:pStyle w:val="PargrafodaLista"/>
        <w:numPr>
          <w:ilvl w:val="0"/>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b/>
          <w:bCs/>
        </w:rPr>
        <w:t>Multa:</w:t>
      </w:r>
    </w:p>
    <w:p w14:paraId="28A8635A"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0,5% (zero vírgula cinco por cento) por dia de atraso injustificado sobre o valor da parcela inadimplida, até o limite de trinta (30) dias;</w:t>
      </w:r>
    </w:p>
    <w:p w14:paraId="5EF8346F"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Moratória de 0,05% zero vírgula cinco por cento) por dia de atraso injustificado sobre o valor total do contrato, até o máximo de 10% (dez por cento), pela inobservância do prazo fixado para apresentação, suplementação ou reposição da garantia.</w:t>
      </w:r>
    </w:p>
    <w:p w14:paraId="73005DC3" w14:textId="77777777" w:rsidR="003834DC" w:rsidRPr="00345F1D" w:rsidRDefault="003834DC" w:rsidP="003834DC">
      <w:pPr>
        <w:pStyle w:val="PargrafodaLista"/>
        <w:numPr>
          <w:ilvl w:val="2"/>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 xml:space="preserve">O atraso superior a trinta (30) dias autoriza a Administração a promover a extinção do contrato por descumprimento ou cumprimento irregular de suas cláusulas, conforme dispõe o inciso I do art. 137 da Lei n. 14.133, de 2021. </w:t>
      </w:r>
    </w:p>
    <w:p w14:paraId="701A0111"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Compensatória, para as infrações descritas nas alíneas “e” a “h” do subitem 11.1, de 20% a 30% do valor do Contrato.</w:t>
      </w:r>
    </w:p>
    <w:p w14:paraId="30A7D380"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lastRenderedPageBreak/>
        <w:t xml:space="preserve">Compensatória, para a inexecução total do contrato prevista na alínea “c” do subitem 12.1, de 20% a 30% do valor do Contrato. </w:t>
      </w:r>
    </w:p>
    <w:p w14:paraId="3169A5C0"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infração descrita na alínea “b” do subitem 11.1, a multa será de 20% a 30% do valor do Contrato.</w:t>
      </w:r>
    </w:p>
    <w:p w14:paraId="3D087ED5"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infrações descritas na alínea “d” do subitem 11.1, a multa será de 11% a 19% do valor do Contrato.</w:t>
      </w:r>
    </w:p>
    <w:p w14:paraId="09F6812E" w14:textId="77777777" w:rsidR="003834DC" w:rsidRPr="00345F1D" w:rsidRDefault="003834DC" w:rsidP="003834DC">
      <w:pPr>
        <w:pStyle w:val="PargrafodaLista"/>
        <w:numPr>
          <w:ilvl w:val="1"/>
          <w:numId w:val="8"/>
        </w:numPr>
        <w:suppressAutoHyphens/>
        <w:ind w:left="0" w:firstLine="0"/>
        <w:jc w:val="both"/>
        <w:rPr>
          <w:rFonts w:ascii="Times New Roman" w:eastAsia="Arial" w:hAnsi="Times New Roman" w:cs="Times New Roman"/>
        </w:rPr>
      </w:pPr>
      <w:r w:rsidRPr="00345F1D">
        <w:rPr>
          <w:rFonts w:ascii="Times New Roman" w:eastAsia="Arial" w:hAnsi="Times New Roman" w:cs="Times New Roman"/>
        </w:rPr>
        <w:t>Para a infração descrita na alínea “a” do subitem 11.1, a multa será de 5% a 10% do valor do Contrato.</w:t>
      </w:r>
    </w:p>
    <w:p w14:paraId="50C68658" w14:textId="77777777" w:rsidR="003834DC" w:rsidRPr="00345F1D" w:rsidRDefault="003834DC" w:rsidP="003834DC">
      <w:pPr>
        <w:pStyle w:val="Nivel2"/>
        <w:numPr>
          <w:ilvl w:val="1"/>
          <w:numId w:val="7"/>
        </w:numPr>
        <w:ind w:left="0" w:firstLine="0"/>
      </w:pPr>
      <w:r w:rsidRPr="00345F1D">
        <w:t>A aplicação das sanções previstas neste Contrato não exclui, em hipótese alguma, a obrigação de reparação integral do dano causado ao Contratante (</w:t>
      </w:r>
      <w:hyperlink r:id="rId31" w:anchor="art156§9" w:history="1">
        <w:r w:rsidRPr="00345F1D">
          <w:rPr>
            <w:rStyle w:val="Hyperlink"/>
          </w:rPr>
          <w:t>art. 156, §9º, da Lei nº 14.133, de 2021</w:t>
        </w:r>
      </w:hyperlink>
      <w:r w:rsidRPr="00345F1D">
        <w:t>)</w:t>
      </w:r>
    </w:p>
    <w:p w14:paraId="6B1CC67E"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Todas as sanções previstas neste Contrato poderão ser aplicadas cumulativamente com a multa (</w:t>
      </w:r>
      <w:hyperlink r:id="rId32" w:anchor="art156§7" w:history="1">
        <w:r w:rsidRPr="00345F1D">
          <w:rPr>
            <w:rStyle w:val="Hyperlink"/>
            <w:rFonts w:ascii="Times New Roman" w:hAnsi="Times New Roman" w:cs="Times New Roman"/>
            <w:sz w:val="24"/>
            <w:szCs w:val="24"/>
          </w:rPr>
          <w:t>art. 156, §7º, da Lei nº 14.133, de 2021</w:t>
        </w:r>
      </w:hyperlink>
      <w:r w:rsidRPr="00345F1D">
        <w:rPr>
          <w:rFonts w:ascii="Times New Roman" w:hAnsi="Times New Roman" w:cs="Times New Roman"/>
          <w:sz w:val="24"/>
          <w:szCs w:val="24"/>
        </w:rPr>
        <w:t>).</w:t>
      </w:r>
    </w:p>
    <w:p w14:paraId="49F7B886"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Antes da aplicação da multa será facultada a defesa do interessado no prazo de 15 (quinze) dias úteis, contado da data de sua intimação (</w:t>
      </w:r>
      <w:hyperlink r:id="rId33" w:anchor="art157" w:history="1">
        <w:r w:rsidRPr="00345F1D">
          <w:rPr>
            <w:rStyle w:val="Hyperlink"/>
            <w:rFonts w:ascii="Times New Roman" w:hAnsi="Times New Roman" w:cs="Times New Roman"/>
            <w:sz w:val="24"/>
            <w:szCs w:val="24"/>
          </w:rPr>
          <w:t>art. 157, da Lei nº 14.133, de 2021</w:t>
        </w:r>
      </w:hyperlink>
      <w:r w:rsidRPr="00345F1D">
        <w:rPr>
          <w:rFonts w:ascii="Times New Roman" w:hAnsi="Times New Roman" w:cs="Times New Roman"/>
          <w:sz w:val="24"/>
          <w:szCs w:val="24"/>
        </w:rPr>
        <w:t>)</w:t>
      </w:r>
    </w:p>
    <w:p w14:paraId="3F6EC41F"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4" w:anchor="art156§8" w:history="1">
        <w:r w:rsidRPr="00345F1D">
          <w:rPr>
            <w:rStyle w:val="Hyperlink"/>
            <w:rFonts w:ascii="Times New Roman" w:hAnsi="Times New Roman" w:cs="Times New Roman"/>
            <w:sz w:val="24"/>
            <w:szCs w:val="24"/>
          </w:rPr>
          <w:t>art. 156, §8º, da Lei nº 14.133, de 2021</w:t>
        </w:r>
      </w:hyperlink>
      <w:r w:rsidRPr="00345F1D">
        <w:rPr>
          <w:rFonts w:ascii="Times New Roman" w:hAnsi="Times New Roman" w:cs="Times New Roman"/>
          <w:sz w:val="24"/>
          <w:szCs w:val="24"/>
        </w:rPr>
        <w:t>).</w:t>
      </w:r>
    </w:p>
    <w:p w14:paraId="1766B221"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Previamente ao encaminhamento à cobrança judicial, a multa poderá ser recolhida administrativamente no prazo máximo de trinta (30) dias, a contar da data do recebimento da comunicação enviada pela autoridade competente.</w:t>
      </w:r>
      <w:bookmarkStart w:id="8" w:name="_Hlk78351618"/>
      <w:bookmarkEnd w:id="8"/>
    </w:p>
    <w:p w14:paraId="59CC5FCC" w14:textId="77777777" w:rsidR="003834DC" w:rsidRPr="00345F1D" w:rsidRDefault="003834DC" w:rsidP="003834DC">
      <w:pPr>
        <w:pStyle w:val="Nivel2"/>
        <w:numPr>
          <w:ilvl w:val="1"/>
          <w:numId w:val="7"/>
        </w:numPr>
        <w:ind w:left="0" w:firstLine="0"/>
      </w:pPr>
      <w:r w:rsidRPr="00345F1D">
        <w:t xml:space="preserve">A aplicação das sanções realizar-se-á em processo administrativo que assegure o contraditório e a ampla defesa ao Contratado, observando-se o procedimento previsto no </w:t>
      </w:r>
      <w:r w:rsidRPr="00345F1D">
        <w:rPr>
          <w:b/>
          <w:bCs/>
        </w:rPr>
        <w:t xml:space="preserve">caput </w:t>
      </w:r>
      <w:r w:rsidRPr="00345F1D">
        <w:t xml:space="preserve">e parágrafos do </w:t>
      </w:r>
      <w:hyperlink r:id="rId35" w:anchor="art158" w:history="1">
        <w:r w:rsidRPr="00345F1D">
          <w:rPr>
            <w:rStyle w:val="Hyperlink"/>
          </w:rPr>
          <w:t>art. 158 da Lei nº 14.133, de 2021</w:t>
        </w:r>
      </w:hyperlink>
      <w:r w:rsidRPr="00345F1D">
        <w:t>, para as penalidades de impedimento de licitar e contratar e de declaração de inidoneidade para licitar ou contratar.</w:t>
      </w:r>
    </w:p>
    <w:p w14:paraId="1083FDB6" w14:textId="77777777" w:rsidR="003834DC" w:rsidRPr="00345F1D" w:rsidRDefault="003834DC" w:rsidP="003834DC">
      <w:pPr>
        <w:pStyle w:val="Nivel2"/>
        <w:numPr>
          <w:ilvl w:val="1"/>
          <w:numId w:val="7"/>
        </w:numPr>
        <w:ind w:left="0" w:firstLine="0"/>
      </w:pPr>
      <w:r w:rsidRPr="00345F1D">
        <w:t>Na aplicação das sanções serão considerados (</w:t>
      </w:r>
      <w:hyperlink r:id="rId36" w:anchor="art156§1" w:history="1">
        <w:r w:rsidRPr="00345F1D">
          <w:rPr>
            <w:rStyle w:val="Hyperlink"/>
          </w:rPr>
          <w:t>art. 156, §1º, da Lei nº 14.133, de 2021</w:t>
        </w:r>
      </w:hyperlink>
      <w:r w:rsidRPr="00345F1D">
        <w:t>):</w:t>
      </w:r>
    </w:p>
    <w:p w14:paraId="32A8F879" w14:textId="77777777" w:rsidR="003834DC" w:rsidRPr="00345F1D" w:rsidRDefault="003834DC" w:rsidP="003834DC">
      <w:pPr>
        <w:numPr>
          <w:ilvl w:val="0"/>
          <w:numId w:val="2"/>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natureza e a gravidade da infração cometida;</w:t>
      </w:r>
    </w:p>
    <w:p w14:paraId="17510D21" w14:textId="77777777" w:rsidR="003834DC" w:rsidRPr="00345F1D" w:rsidRDefault="003834DC" w:rsidP="003834DC">
      <w:pPr>
        <w:numPr>
          <w:ilvl w:val="0"/>
          <w:numId w:val="2"/>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peculiaridades do caso concreto;</w:t>
      </w:r>
    </w:p>
    <w:p w14:paraId="1B71764B" w14:textId="77777777" w:rsidR="003834DC" w:rsidRPr="00345F1D" w:rsidRDefault="003834DC" w:rsidP="003834DC">
      <w:pPr>
        <w:numPr>
          <w:ilvl w:val="0"/>
          <w:numId w:val="2"/>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as circunstâncias agravantes ou atenuantes;</w:t>
      </w:r>
    </w:p>
    <w:p w14:paraId="6AD3E3C6" w14:textId="77777777" w:rsidR="003834DC" w:rsidRPr="00345F1D" w:rsidRDefault="003834DC" w:rsidP="003834DC">
      <w:pPr>
        <w:numPr>
          <w:ilvl w:val="0"/>
          <w:numId w:val="2"/>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os danos que dela provierem para o Contratante;</w:t>
      </w:r>
    </w:p>
    <w:p w14:paraId="5DD61C89" w14:textId="77777777" w:rsidR="003834DC" w:rsidRPr="00345F1D" w:rsidRDefault="003834DC" w:rsidP="003834DC">
      <w:pPr>
        <w:numPr>
          <w:ilvl w:val="0"/>
          <w:numId w:val="2"/>
        </w:numPr>
        <w:suppressAutoHyphens/>
        <w:ind w:left="0" w:firstLine="0"/>
        <w:contextualSpacing/>
        <w:jc w:val="both"/>
        <w:rPr>
          <w:rFonts w:ascii="Times New Roman" w:eastAsia="Arial" w:hAnsi="Times New Roman" w:cs="Times New Roman"/>
        </w:rPr>
      </w:pPr>
      <w:r w:rsidRPr="00345F1D">
        <w:rPr>
          <w:rFonts w:ascii="Times New Roman" w:eastAsia="Arial" w:hAnsi="Times New Roman" w:cs="Times New Roman"/>
        </w:rPr>
        <w:t>a implantação ou o aperfeiçoamento de programa de integridade, conforme normas e orientações dos órgãos de controle.</w:t>
      </w:r>
    </w:p>
    <w:p w14:paraId="7A11AC7A" w14:textId="77777777" w:rsidR="003834DC" w:rsidRPr="00345F1D" w:rsidRDefault="003834DC" w:rsidP="003834DC">
      <w:pPr>
        <w:pStyle w:val="Nivel2"/>
        <w:numPr>
          <w:ilvl w:val="1"/>
          <w:numId w:val="7"/>
        </w:numPr>
        <w:ind w:left="0" w:firstLine="0"/>
      </w:pPr>
      <w:r w:rsidRPr="00345F1D">
        <w:t xml:space="preserve">Os atos previstos como infrações administrativas na </w:t>
      </w:r>
      <w:hyperlink r:id="rId37" w:history="1">
        <w:r w:rsidRPr="00345F1D">
          <w:rPr>
            <w:rStyle w:val="Hyperlink"/>
          </w:rPr>
          <w:t>Lei nº 14.133, de 2021</w:t>
        </w:r>
      </w:hyperlink>
      <w:r w:rsidRPr="00345F1D">
        <w:t xml:space="preserve">, ou em outras leis de licitações e contratos da Administração Pública que também sejam tipificados como atos lesivos na </w:t>
      </w:r>
      <w:hyperlink r:id="rId38" w:history="1">
        <w:r w:rsidRPr="00345F1D">
          <w:rPr>
            <w:rStyle w:val="Hyperlink"/>
          </w:rPr>
          <w:t>Lei nº 12.846, de 2013</w:t>
        </w:r>
      </w:hyperlink>
      <w:r w:rsidRPr="00345F1D">
        <w:t>, serão apurados e julgados conjuntamente, nos mesmos autos, observados o rito procedimental e autoridade competente definidos na referida Lei (</w:t>
      </w:r>
      <w:hyperlink r:id="rId39" w:history="1">
        <w:r w:rsidRPr="00345F1D">
          <w:rPr>
            <w:rStyle w:val="Hyperlink"/>
          </w:rPr>
          <w:t>art. 159</w:t>
        </w:r>
      </w:hyperlink>
      <w:r w:rsidRPr="00345F1D">
        <w:t>).</w:t>
      </w:r>
    </w:p>
    <w:p w14:paraId="1312B611" w14:textId="77777777" w:rsidR="003834DC" w:rsidRPr="00345F1D" w:rsidRDefault="003834DC" w:rsidP="003834DC">
      <w:pPr>
        <w:pStyle w:val="Nivel2"/>
        <w:numPr>
          <w:ilvl w:val="1"/>
          <w:numId w:val="7"/>
        </w:numPr>
        <w:ind w:left="0" w:firstLine="0"/>
      </w:pPr>
      <w:r w:rsidRPr="00345F1D">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w:t>
      </w:r>
      <w:r w:rsidRPr="00345F1D">
        <w:lastRenderedPageBreak/>
        <w:t>relação de coligação ou controle, de fato ou de direito, com o Contratado, observados, em todos os casos, o contraditório, a ampla defesa e a obrigatoriedade de análise jurídica prévia (</w:t>
      </w:r>
      <w:hyperlink r:id="rId40" w:anchor="art160" w:history="1">
        <w:r w:rsidRPr="00345F1D">
          <w:rPr>
            <w:rStyle w:val="Hyperlink"/>
          </w:rPr>
          <w:t>art. 160, da Lei nº 14.133, de 2021</w:t>
        </w:r>
      </w:hyperlink>
      <w:r w:rsidRPr="00345F1D">
        <w:t>).</w:t>
      </w:r>
    </w:p>
    <w:p w14:paraId="4FDF5376" w14:textId="77777777" w:rsidR="003834DC" w:rsidRPr="00345F1D" w:rsidRDefault="003834DC" w:rsidP="003834DC">
      <w:pPr>
        <w:pStyle w:val="Nivel2"/>
        <w:numPr>
          <w:ilvl w:val="1"/>
          <w:numId w:val="7"/>
        </w:numPr>
        <w:ind w:left="0" w:firstLine="0"/>
      </w:pPr>
      <w:r w:rsidRPr="00345F1D">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345F1D">
        <w:t>Ceis</w:t>
      </w:r>
      <w:proofErr w:type="spellEnd"/>
      <w:r w:rsidRPr="00345F1D">
        <w:t>) e no Cadastro Nacional de Empresas Punidas (</w:t>
      </w:r>
      <w:proofErr w:type="spellStart"/>
      <w:r w:rsidRPr="00345F1D">
        <w:t>Cnep</w:t>
      </w:r>
      <w:proofErr w:type="spellEnd"/>
      <w:r w:rsidRPr="00345F1D">
        <w:t>), instituídos no âmbito do Poder Executivo Federal. (</w:t>
      </w:r>
      <w:hyperlink r:id="rId41" w:anchor="art161" w:history="1">
        <w:r w:rsidRPr="00345F1D">
          <w:rPr>
            <w:rStyle w:val="Hyperlink"/>
          </w:rPr>
          <w:t>Art. 161, da Lei nº 14.133, de 2021</w:t>
        </w:r>
      </w:hyperlink>
      <w:r w:rsidRPr="00345F1D">
        <w:t>).</w:t>
      </w:r>
    </w:p>
    <w:p w14:paraId="4591B2EE" w14:textId="77777777" w:rsidR="003834DC" w:rsidRPr="00345F1D" w:rsidRDefault="003834DC" w:rsidP="003834DC">
      <w:pPr>
        <w:pStyle w:val="Nivel2"/>
        <w:numPr>
          <w:ilvl w:val="1"/>
          <w:numId w:val="7"/>
        </w:numPr>
        <w:ind w:left="0" w:firstLine="0"/>
      </w:pPr>
      <w:r w:rsidRPr="00345F1D">
        <w:t xml:space="preserve">As sanções de impedimento de licitar e contratar e declaração de inidoneidade para licitar ou contratar são passíveis de reabilitação na forma do </w:t>
      </w:r>
      <w:hyperlink r:id="rId42" w:anchor="163" w:history="1">
        <w:r w:rsidRPr="00345F1D">
          <w:rPr>
            <w:rStyle w:val="Hyperlink"/>
          </w:rPr>
          <w:t>art. 163 da Lei nº 14.133/21</w:t>
        </w:r>
      </w:hyperlink>
      <w:r w:rsidRPr="00345F1D">
        <w:t>.</w:t>
      </w:r>
    </w:p>
    <w:p w14:paraId="018A1EDE" w14:textId="77777777" w:rsidR="003834DC" w:rsidRPr="00345F1D" w:rsidRDefault="003834DC" w:rsidP="003834DC">
      <w:pPr>
        <w:pStyle w:val="Nivel2"/>
        <w:numPr>
          <w:ilvl w:val="1"/>
          <w:numId w:val="7"/>
        </w:numPr>
        <w:ind w:left="0" w:firstLine="0"/>
      </w:pPr>
      <w:r w:rsidRPr="00345F1D">
        <w:t xml:space="preserve">Os débitos do contratado para com a Administração contratante, resultantes de multa administrativa e/ou indenizações, não inscritos em dívida ativa, poderão ser compensados, total ou parcialmente, com os créditos devidos pelo </w:t>
      </w:r>
      <w:r w:rsidRPr="00345F1D">
        <w:rPr>
          <w:b/>
          <w:bCs/>
        </w:rPr>
        <w:t xml:space="preserve">Município de Jucurutu/RN </w:t>
      </w:r>
      <w:r w:rsidRPr="00345F1D">
        <w:t xml:space="preserve">decorrentes deste mesmo contrato ou de outros contratos administrativos que o contratado possua com o </w:t>
      </w:r>
      <w:r w:rsidRPr="00345F1D">
        <w:rPr>
          <w:b/>
          <w:bCs/>
        </w:rPr>
        <w:t>Município de Jucurutu/RN</w:t>
      </w:r>
      <w:r w:rsidRPr="00345F1D">
        <w:t xml:space="preserve">. </w:t>
      </w:r>
    </w:p>
    <w:p w14:paraId="2ACEEC4A" w14:textId="77777777" w:rsidR="003834DC" w:rsidRPr="00345F1D" w:rsidRDefault="003834DC" w:rsidP="003834DC">
      <w:pPr>
        <w:pStyle w:val="Nivel2"/>
        <w:ind w:left="0" w:firstLine="0"/>
      </w:pPr>
    </w:p>
    <w:p w14:paraId="5F4B8ADB" w14:textId="77777777" w:rsidR="003834DC" w:rsidRPr="00345F1D" w:rsidRDefault="003834DC" w:rsidP="003834DC">
      <w:pPr>
        <w:pStyle w:val="Nivel01"/>
        <w:numPr>
          <w:ilvl w:val="0"/>
          <w:numId w:val="7"/>
        </w:numPr>
        <w:rPr>
          <w:color w:val="auto"/>
        </w:rPr>
      </w:pPr>
      <w:r w:rsidRPr="00345F1D">
        <w:rPr>
          <w:color w:val="auto"/>
        </w:rPr>
        <w:t>CLÁUSULA DÉCIMA TERCEIRA – DA EXTINÇÃO CONTRATUAL (</w:t>
      </w:r>
      <w:hyperlink r:id="rId43" w:anchor="art92" w:history="1">
        <w:r w:rsidRPr="00345F1D">
          <w:rPr>
            <w:rStyle w:val="Hyperlink"/>
            <w:color w:val="auto"/>
          </w:rPr>
          <w:t>art. 92, XIX</w:t>
        </w:r>
      </w:hyperlink>
      <w:r w:rsidRPr="00345F1D">
        <w:rPr>
          <w:color w:val="auto"/>
        </w:rPr>
        <w:t>)</w:t>
      </w:r>
    </w:p>
    <w:p w14:paraId="701ACCD5" w14:textId="77777777" w:rsidR="003834DC" w:rsidRPr="00345F1D" w:rsidRDefault="003834DC" w:rsidP="003834DC">
      <w:pPr>
        <w:pStyle w:val="Nvel2-Red"/>
        <w:numPr>
          <w:ilvl w:val="1"/>
          <w:numId w:val="7"/>
        </w:numPr>
        <w:rPr>
          <w:iCs/>
        </w:rPr>
      </w:pPr>
      <w:r w:rsidRPr="00345F1D">
        <w:t>O contrato será extinto quando vencido o prazo nele estipulado, independentemente de terem sido cumpridas ou não as obrigações de ambas as partes contraentes.</w:t>
      </w:r>
    </w:p>
    <w:p w14:paraId="4F3104A9"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O contrato poderá ser extinto antes do prazo nele fixado, sem ônus para o Contratante, quando este não dispuser de créditos orçamentários para sua continuidade ou quando entender que o contrato não mais lhe oferece vantagem.</w:t>
      </w:r>
    </w:p>
    <w:p w14:paraId="268C95D9"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extinção nesta hipótese ocorrerá na próxima data de aniversário do contrato, desde que haja a notificação do contratado pelo contratante nesse sentido com pelo menos 2 (dois) meses de antecedência desse dia.</w:t>
      </w:r>
    </w:p>
    <w:p w14:paraId="7A5D601F"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Caso a notificação da não-continuidade do contrato de que trata este subitem ocorra com menos de 2 (dois) meses da data de aniversário, a extinção contratual ocorrerá após 2 (dois) meses da data da comunicação.</w:t>
      </w:r>
    </w:p>
    <w:p w14:paraId="6B3D919A" w14:textId="77777777" w:rsidR="003834DC" w:rsidRPr="00345F1D" w:rsidRDefault="003834DC" w:rsidP="003834DC">
      <w:pPr>
        <w:pStyle w:val="Nivel2"/>
        <w:numPr>
          <w:ilvl w:val="1"/>
          <w:numId w:val="7"/>
        </w:numPr>
        <w:ind w:left="0" w:firstLine="0"/>
      </w:pPr>
      <w:r w:rsidRPr="00345F1D">
        <w:t xml:space="preserve">O contrato poderá ser extinto antes de cumpridas as obrigações nele estipuladas, ou antes do prazo nele fixado, por algum dos motivos previstos no </w:t>
      </w:r>
      <w:hyperlink r:id="rId44" w:anchor="art137" w:history="1">
        <w:r w:rsidRPr="00345F1D">
          <w:rPr>
            <w:rStyle w:val="Hyperlink"/>
          </w:rPr>
          <w:t>artigo 137 da Lei nº 14.133/21</w:t>
        </w:r>
      </w:hyperlink>
      <w:r w:rsidRPr="00345F1D">
        <w:t>, bem como amigavelmente, assegurados o contraditório e a ampla defesa.</w:t>
      </w:r>
    </w:p>
    <w:p w14:paraId="3407A307"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 xml:space="preserve">Nesta hipótese, aplicam-se também os </w:t>
      </w:r>
      <w:hyperlink r:id="rId45" w:anchor="art138" w:history="1">
        <w:r w:rsidRPr="00345F1D">
          <w:rPr>
            <w:rStyle w:val="Hyperlink"/>
            <w:rFonts w:ascii="Times New Roman" w:hAnsi="Times New Roman" w:cs="Times New Roman"/>
            <w:sz w:val="24"/>
            <w:szCs w:val="24"/>
          </w:rPr>
          <w:t>artigos 138 e 139 da mesma Lei</w:t>
        </w:r>
      </w:hyperlink>
      <w:r w:rsidRPr="00345F1D">
        <w:rPr>
          <w:rFonts w:ascii="Times New Roman" w:hAnsi="Times New Roman" w:cs="Times New Roman"/>
          <w:sz w:val="24"/>
          <w:szCs w:val="24"/>
        </w:rPr>
        <w:t>.</w:t>
      </w:r>
    </w:p>
    <w:p w14:paraId="2406148B"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A alteração social ou a modificação da finalidade ou da estrutura da empresa não ensejará a extinção se não restringir sua capacidade de concluir o contrato.</w:t>
      </w:r>
    </w:p>
    <w:p w14:paraId="184ED989" w14:textId="77777777" w:rsidR="003834DC" w:rsidRPr="00345F1D" w:rsidRDefault="003834DC" w:rsidP="003834DC">
      <w:pPr>
        <w:pStyle w:val="Nivel4"/>
        <w:numPr>
          <w:ilvl w:val="3"/>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Se a operação implicar mudança da pessoa jurídica contratada, deverá ser formalizado termo aditivo para alteração subjetiva.</w:t>
      </w:r>
    </w:p>
    <w:p w14:paraId="23FC29B9" w14:textId="77777777" w:rsidR="003834DC" w:rsidRPr="00345F1D" w:rsidRDefault="003834DC" w:rsidP="003834DC">
      <w:pPr>
        <w:pStyle w:val="Nivel2"/>
        <w:numPr>
          <w:ilvl w:val="1"/>
          <w:numId w:val="7"/>
        </w:numPr>
        <w:ind w:left="0" w:firstLine="0"/>
      </w:pPr>
      <w:r w:rsidRPr="00345F1D">
        <w:t>O termo de extinção, sempre que possível, será precedido:</w:t>
      </w:r>
    </w:p>
    <w:p w14:paraId="1BD96697"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Balanço dos eventos contratuais já cumpridos ou parcialmente cumpridos;</w:t>
      </w:r>
    </w:p>
    <w:p w14:paraId="7E417429"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Relação dos pagamentos já efetuados e ainda devidos;</w:t>
      </w:r>
    </w:p>
    <w:p w14:paraId="301249C6" w14:textId="77777777" w:rsidR="003834DC" w:rsidRPr="00345F1D" w:rsidRDefault="003834DC" w:rsidP="003834DC">
      <w:pPr>
        <w:pStyle w:val="Nivel3"/>
        <w:numPr>
          <w:ilvl w:val="2"/>
          <w:numId w:val="7"/>
        </w:numPr>
        <w:spacing w:before="0" w:after="0" w:line="240" w:lineRule="auto"/>
        <w:ind w:left="0" w:firstLine="0"/>
        <w:rPr>
          <w:rFonts w:ascii="Times New Roman" w:hAnsi="Times New Roman" w:cs="Times New Roman"/>
          <w:sz w:val="24"/>
          <w:szCs w:val="24"/>
        </w:rPr>
      </w:pPr>
      <w:r w:rsidRPr="00345F1D">
        <w:rPr>
          <w:rFonts w:ascii="Times New Roman" w:hAnsi="Times New Roman" w:cs="Times New Roman"/>
          <w:sz w:val="24"/>
          <w:szCs w:val="24"/>
        </w:rPr>
        <w:t>Indenizações e multas.</w:t>
      </w:r>
    </w:p>
    <w:p w14:paraId="48A4F497" w14:textId="77777777" w:rsidR="003834DC" w:rsidRPr="00345F1D" w:rsidRDefault="003834DC" w:rsidP="003834DC">
      <w:pPr>
        <w:pStyle w:val="Nivel2"/>
        <w:numPr>
          <w:ilvl w:val="1"/>
          <w:numId w:val="7"/>
        </w:numPr>
        <w:ind w:left="0" w:firstLine="0"/>
      </w:pPr>
      <w:r w:rsidRPr="00345F1D">
        <w:lastRenderedPageBreak/>
        <w:t>A extinção do contrato não configura óbice para o reconhecimento do desequilíbrio econômico-financeiro, hipótese em que será concedida indenização por meio de termo indenizatório (</w:t>
      </w:r>
      <w:hyperlink r:id="rId46" w:anchor="art131">
        <w:r w:rsidRPr="00345F1D">
          <w:rPr>
            <w:rStyle w:val="Hyperlink"/>
          </w:rPr>
          <w:t>art. 131, caput, da Lei n.º 14.133, de 2021</w:t>
        </w:r>
      </w:hyperlink>
      <w:r w:rsidRPr="00345F1D">
        <w:t xml:space="preserve">). </w:t>
      </w:r>
    </w:p>
    <w:p w14:paraId="7B481F84" w14:textId="77777777" w:rsidR="003834DC" w:rsidRPr="00345F1D" w:rsidRDefault="003834DC" w:rsidP="003834DC">
      <w:pPr>
        <w:pStyle w:val="Nivel2"/>
        <w:numPr>
          <w:ilvl w:val="1"/>
          <w:numId w:val="7"/>
        </w:numPr>
        <w:ind w:left="0" w:firstLine="0"/>
      </w:pPr>
      <w:r w:rsidRPr="00345F1D">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8EE02EB" w14:textId="77777777" w:rsidR="003834DC" w:rsidRPr="00345F1D" w:rsidRDefault="003834DC" w:rsidP="003834DC">
      <w:pPr>
        <w:pStyle w:val="Nivel2"/>
        <w:ind w:left="0" w:firstLine="0"/>
      </w:pPr>
    </w:p>
    <w:p w14:paraId="7DF29D80" w14:textId="77777777" w:rsidR="003834DC" w:rsidRPr="00345F1D" w:rsidRDefault="003834DC" w:rsidP="003834DC">
      <w:pPr>
        <w:pStyle w:val="Nivel01"/>
        <w:rPr>
          <w:color w:val="auto"/>
        </w:rPr>
      </w:pPr>
      <w:r w:rsidRPr="00345F1D">
        <w:rPr>
          <w:color w:val="auto"/>
        </w:rPr>
        <w:t>CLÁUSULA DÉCIMA TERCEIRA – DOTAÇÃO ORÇAMENTÁRIA (</w:t>
      </w:r>
      <w:hyperlink r:id="rId47" w:anchor="art92">
        <w:r w:rsidRPr="00345F1D">
          <w:rPr>
            <w:rStyle w:val="Hyperlink"/>
            <w:color w:val="auto"/>
          </w:rPr>
          <w:t>art. 92, VIII</w:t>
        </w:r>
      </w:hyperlink>
      <w:r w:rsidRPr="00345F1D">
        <w:rPr>
          <w:color w:val="auto"/>
        </w:rPr>
        <w:t>)</w:t>
      </w:r>
    </w:p>
    <w:p w14:paraId="5F91372D" w14:textId="77777777" w:rsidR="003834DC" w:rsidRPr="00345F1D" w:rsidRDefault="003834DC" w:rsidP="003834DC">
      <w:pPr>
        <w:pStyle w:val="Nivel2"/>
        <w:numPr>
          <w:ilvl w:val="1"/>
          <w:numId w:val="5"/>
        </w:numPr>
        <w:ind w:left="0" w:firstLine="0"/>
      </w:pPr>
      <w:r w:rsidRPr="00345F1D">
        <w:t xml:space="preserve">As despesas decorrentes da presente contratação correrão à conta de recursos específicos consignados no Orçamento Geral </w:t>
      </w:r>
      <w:r w:rsidRPr="00345F1D">
        <w:rPr>
          <w:b/>
          <w:bCs/>
        </w:rPr>
        <w:t xml:space="preserve">Município de Jucurutu/RN </w:t>
      </w:r>
      <w:r w:rsidRPr="00345F1D">
        <w:t>deste exercício, na dotação abaixo discriminada:</w:t>
      </w:r>
    </w:p>
    <w:p w14:paraId="60FEA6F7" w14:textId="77777777" w:rsidR="003834DC" w:rsidRPr="00345F1D" w:rsidRDefault="003834DC" w:rsidP="003834DC">
      <w:pPr>
        <w:pStyle w:val="Nvel2-Red"/>
      </w:pPr>
    </w:p>
    <w:p w14:paraId="245847F8" w14:textId="77777777" w:rsidR="003834DC" w:rsidRPr="00345F1D" w:rsidRDefault="003834DC" w:rsidP="003834DC">
      <w:pPr>
        <w:numPr>
          <w:ilvl w:val="0"/>
          <w:numId w:val="11"/>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Gestão/Unidade: </w:t>
      </w:r>
    </w:p>
    <w:p w14:paraId="69CDC0B2" w14:textId="77777777" w:rsidR="003834DC" w:rsidRPr="00345F1D" w:rsidRDefault="003834DC" w:rsidP="003834DC">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14.014 – Instituto Previdência Social - PREVI</w:t>
      </w:r>
    </w:p>
    <w:p w14:paraId="15665112" w14:textId="77777777" w:rsidR="003834DC" w:rsidRPr="00345F1D" w:rsidRDefault="003834DC" w:rsidP="003834DC">
      <w:pPr>
        <w:numPr>
          <w:ilvl w:val="0"/>
          <w:numId w:val="11"/>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Fonte de Recursos: </w:t>
      </w:r>
    </w:p>
    <w:p w14:paraId="1140E24E" w14:textId="77777777" w:rsidR="003834DC" w:rsidRPr="00345F1D" w:rsidRDefault="003834DC" w:rsidP="003834DC">
      <w:pPr>
        <w:autoSpaceDE w:val="0"/>
        <w:ind w:left="360"/>
        <w:jc w:val="both"/>
        <w:rPr>
          <w:rFonts w:ascii="Times New Roman" w:eastAsia="MS Mincho" w:hAnsi="Times New Roman" w:cs="Times New Roman"/>
        </w:rPr>
      </w:pPr>
      <w:r w:rsidRPr="00345F1D">
        <w:rPr>
          <w:rFonts w:ascii="Times New Roman" w:eastAsia="MS Mincho" w:hAnsi="Times New Roman" w:cs="Times New Roman"/>
        </w:rPr>
        <w:t>18020000 – Recursos vinculados ao RPPS – taxa de administração</w:t>
      </w:r>
    </w:p>
    <w:p w14:paraId="013677BF" w14:textId="77777777" w:rsidR="003834DC" w:rsidRPr="00345F1D" w:rsidRDefault="003834DC" w:rsidP="003834DC">
      <w:pPr>
        <w:numPr>
          <w:ilvl w:val="0"/>
          <w:numId w:val="11"/>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Programa de Trabalho: </w:t>
      </w:r>
    </w:p>
    <w:p w14:paraId="219C90B6" w14:textId="77777777" w:rsidR="003834DC" w:rsidRPr="00345F1D" w:rsidRDefault="003834DC" w:rsidP="003834DC">
      <w:pPr>
        <w:autoSpaceDE w:val="0"/>
        <w:ind w:left="360"/>
        <w:jc w:val="both"/>
        <w:rPr>
          <w:rFonts w:ascii="Times New Roman" w:eastAsia="MS Mincho" w:hAnsi="Times New Roman" w:cs="Times New Roman"/>
        </w:rPr>
      </w:pPr>
      <w:r w:rsidRPr="00345F1D">
        <w:rPr>
          <w:rFonts w:ascii="Times New Roman" w:eastAsia="MS Mincho" w:hAnsi="Times New Roman" w:cs="Times New Roman"/>
        </w:rPr>
        <w:t>0002 – Gestão Administrativa Superior;</w:t>
      </w:r>
    </w:p>
    <w:p w14:paraId="0E68640C" w14:textId="77777777" w:rsidR="003834DC" w:rsidRPr="00345F1D" w:rsidRDefault="003834DC" w:rsidP="003834DC">
      <w:pPr>
        <w:numPr>
          <w:ilvl w:val="0"/>
          <w:numId w:val="11"/>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 xml:space="preserve">Elemento de Despesa: </w:t>
      </w:r>
    </w:p>
    <w:p w14:paraId="55D2DBBD" w14:textId="77777777" w:rsidR="003834DC" w:rsidRPr="00345F1D" w:rsidRDefault="003834DC" w:rsidP="003834DC">
      <w:pPr>
        <w:autoSpaceDE w:val="0"/>
        <w:contextualSpacing/>
        <w:jc w:val="both"/>
        <w:rPr>
          <w:rFonts w:ascii="Times New Roman" w:eastAsia="MS Mincho" w:hAnsi="Times New Roman" w:cs="Times New Roman"/>
        </w:rPr>
      </w:pPr>
      <w:r w:rsidRPr="00345F1D">
        <w:rPr>
          <w:rFonts w:ascii="Times New Roman" w:eastAsia="MS Mincho" w:hAnsi="Times New Roman" w:cs="Times New Roman"/>
        </w:rPr>
        <w:t xml:space="preserve">      3.3.90.39 OUTROS SERVIÇOS DE TERCEIROS - PESSOA JURÍDICA</w:t>
      </w:r>
    </w:p>
    <w:p w14:paraId="1544CCC6" w14:textId="77777777" w:rsidR="003834DC" w:rsidRPr="00345F1D" w:rsidRDefault="003834DC" w:rsidP="003834DC">
      <w:pPr>
        <w:numPr>
          <w:ilvl w:val="0"/>
          <w:numId w:val="11"/>
        </w:numPr>
        <w:autoSpaceDE w:val="0"/>
        <w:contextualSpacing/>
        <w:jc w:val="both"/>
        <w:rPr>
          <w:rFonts w:ascii="Times New Roman" w:eastAsia="MS Mincho" w:hAnsi="Times New Roman" w:cs="Times New Roman"/>
          <w:b/>
          <w:bCs/>
        </w:rPr>
      </w:pPr>
      <w:r w:rsidRPr="00345F1D">
        <w:rPr>
          <w:rFonts w:ascii="Times New Roman" w:eastAsia="MS Mincho" w:hAnsi="Times New Roman" w:cs="Times New Roman"/>
          <w:b/>
          <w:bCs/>
        </w:rPr>
        <w:t>Plano Interno:</w:t>
      </w:r>
    </w:p>
    <w:p w14:paraId="0B708154" w14:textId="77777777" w:rsidR="003834DC" w:rsidRPr="00345F1D" w:rsidRDefault="003834DC" w:rsidP="003834DC">
      <w:pPr>
        <w:autoSpaceDE w:val="0"/>
        <w:ind w:left="360"/>
        <w:jc w:val="both"/>
        <w:rPr>
          <w:rFonts w:ascii="Times New Roman" w:eastAsia="MS Mincho" w:hAnsi="Times New Roman" w:cs="Times New Roman"/>
        </w:rPr>
      </w:pPr>
      <w:r w:rsidRPr="00345F1D">
        <w:rPr>
          <w:rFonts w:ascii="Times New Roman" w:eastAsia="MS Mincho" w:hAnsi="Times New Roman" w:cs="Times New Roman"/>
        </w:rPr>
        <w:t>2060 – Gestão do Instituto de Previdência dos Servidores</w:t>
      </w:r>
    </w:p>
    <w:p w14:paraId="761E2C3C" w14:textId="77777777" w:rsidR="003834DC" w:rsidRPr="00345F1D" w:rsidRDefault="003834DC" w:rsidP="003834DC">
      <w:pPr>
        <w:pStyle w:val="Nvel2-Red"/>
      </w:pPr>
    </w:p>
    <w:p w14:paraId="7E93E6E4" w14:textId="77777777" w:rsidR="003834DC" w:rsidRPr="00345F1D" w:rsidRDefault="003834DC" w:rsidP="003834DC">
      <w:pPr>
        <w:pStyle w:val="Nivel2"/>
        <w:numPr>
          <w:ilvl w:val="1"/>
          <w:numId w:val="5"/>
        </w:numPr>
        <w:ind w:left="0" w:firstLine="0"/>
      </w:pPr>
      <w:r w:rsidRPr="00345F1D">
        <w:t>A dotação relativa aos exercícios financeiros subsequentes, se houver, será indicada após aprovação da Lei Orçamentária respectiva e liberação dos créditos correspondentes, mediante apostilamento.</w:t>
      </w:r>
    </w:p>
    <w:p w14:paraId="0B0DA4A7" w14:textId="77777777" w:rsidR="003834DC" w:rsidRPr="00345F1D" w:rsidRDefault="003834DC" w:rsidP="003834DC">
      <w:pPr>
        <w:pStyle w:val="Nivel2"/>
        <w:ind w:left="0" w:firstLine="0"/>
      </w:pPr>
    </w:p>
    <w:p w14:paraId="25725CD5" w14:textId="77777777" w:rsidR="003834DC" w:rsidRPr="00345F1D" w:rsidRDefault="003834DC" w:rsidP="003834DC">
      <w:pPr>
        <w:pStyle w:val="Nivel01"/>
        <w:numPr>
          <w:ilvl w:val="0"/>
          <w:numId w:val="6"/>
        </w:numPr>
        <w:rPr>
          <w:color w:val="auto"/>
        </w:rPr>
      </w:pPr>
      <w:r w:rsidRPr="00345F1D">
        <w:rPr>
          <w:color w:val="auto"/>
        </w:rPr>
        <w:t>CLÁUSULA DÉCIMA QUARTA – DOS CASOS OMISSOS (</w:t>
      </w:r>
      <w:hyperlink r:id="rId48" w:anchor="art92">
        <w:r w:rsidRPr="00345F1D">
          <w:rPr>
            <w:rStyle w:val="Hyperlink"/>
            <w:color w:val="auto"/>
          </w:rPr>
          <w:t>art. 92, III</w:t>
        </w:r>
      </w:hyperlink>
      <w:r w:rsidRPr="00345F1D">
        <w:rPr>
          <w:color w:val="auto"/>
        </w:rPr>
        <w:t>)</w:t>
      </w:r>
    </w:p>
    <w:p w14:paraId="2F6019C4" w14:textId="77777777" w:rsidR="003834DC" w:rsidRPr="00345F1D" w:rsidRDefault="003834DC" w:rsidP="003834DC">
      <w:pPr>
        <w:pStyle w:val="Nivel2"/>
        <w:ind w:left="0" w:firstLine="0"/>
      </w:pPr>
      <w:r w:rsidRPr="00345F1D">
        <w:t xml:space="preserve">14.1 Os casos omissos serão decididos pelo contratante, segundo as disposições contidas na </w:t>
      </w:r>
      <w:hyperlink r:id="rId49">
        <w:r w:rsidRPr="00345F1D">
          <w:rPr>
            <w:rStyle w:val="Hyperlink"/>
          </w:rPr>
          <w:t>Lei nº 14.133, de 2021</w:t>
        </w:r>
      </w:hyperlink>
      <w:r w:rsidRPr="00345F1D">
        <w:t xml:space="preserve">, e demais normas federais aplicáveis e, subsidiariamente, segundo as disposições contidas na </w:t>
      </w:r>
      <w:hyperlink r:id="rId50">
        <w:r w:rsidRPr="00345F1D">
          <w:rPr>
            <w:rStyle w:val="Hyperlink"/>
          </w:rPr>
          <w:t>Lei nº 8.078, de 1990 – Código de Defesa do Consumidor</w:t>
        </w:r>
      </w:hyperlink>
      <w:r w:rsidRPr="00345F1D">
        <w:t xml:space="preserve"> – e normas e princípios gerais dos contratos.</w:t>
      </w:r>
    </w:p>
    <w:p w14:paraId="14C94B7F" w14:textId="77777777" w:rsidR="003834DC" w:rsidRPr="00345F1D" w:rsidRDefault="003834DC" w:rsidP="003834DC">
      <w:pPr>
        <w:pStyle w:val="Nivel2"/>
        <w:ind w:left="0" w:firstLine="0"/>
      </w:pPr>
    </w:p>
    <w:p w14:paraId="09621212" w14:textId="77777777" w:rsidR="003834DC" w:rsidRPr="00345F1D" w:rsidRDefault="003834DC" w:rsidP="003834DC">
      <w:pPr>
        <w:pStyle w:val="Nivel01"/>
        <w:numPr>
          <w:ilvl w:val="4"/>
          <w:numId w:val="8"/>
        </w:numPr>
        <w:ind w:hanging="4167"/>
        <w:rPr>
          <w:color w:val="auto"/>
        </w:rPr>
      </w:pPr>
      <w:r w:rsidRPr="00345F1D">
        <w:rPr>
          <w:color w:val="auto"/>
        </w:rPr>
        <w:t>CLÁUSULA DÉCIMA QUINTA – ALTERAÇÕES</w:t>
      </w:r>
    </w:p>
    <w:p w14:paraId="125BE23B" w14:textId="77777777" w:rsidR="003834DC" w:rsidRPr="00345F1D" w:rsidRDefault="003834DC" w:rsidP="003834DC">
      <w:pPr>
        <w:pStyle w:val="Nivel2"/>
        <w:numPr>
          <w:ilvl w:val="1"/>
          <w:numId w:val="9"/>
        </w:numPr>
        <w:ind w:left="0" w:firstLine="0"/>
      </w:pPr>
      <w:r w:rsidRPr="00345F1D">
        <w:t xml:space="preserve">Eventuais alterações contratuais reger-se-ão pela disciplina dos </w:t>
      </w:r>
      <w:hyperlink r:id="rId51" w:anchor="art124">
        <w:proofErr w:type="spellStart"/>
        <w:r w:rsidRPr="00345F1D">
          <w:rPr>
            <w:rStyle w:val="Hyperlink"/>
          </w:rPr>
          <w:t>arts</w:t>
        </w:r>
        <w:proofErr w:type="spellEnd"/>
        <w:r w:rsidRPr="00345F1D">
          <w:rPr>
            <w:rStyle w:val="Hyperlink"/>
          </w:rPr>
          <w:t>. 124 e seguintes da Lei nº 14.133, de 2021</w:t>
        </w:r>
      </w:hyperlink>
      <w:r w:rsidRPr="00345F1D">
        <w:t>.</w:t>
      </w:r>
    </w:p>
    <w:p w14:paraId="6A02B2EB" w14:textId="77777777" w:rsidR="003834DC" w:rsidRPr="00345F1D" w:rsidRDefault="003834DC" w:rsidP="003834DC">
      <w:pPr>
        <w:pStyle w:val="Nivel2"/>
        <w:numPr>
          <w:ilvl w:val="1"/>
          <w:numId w:val="9"/>
        </w:numPr>
        <w:ind w:left="0" w:firstLine="0"/>
      </w:pPr>
      <w:r w:rsidRPr="00345F1D">
        <w:t>O contratado é obrigado a aceitar, nas mesmas condições contratuais, os acréscimos ou supressões que se fizerem necessários, até o limite de 25% (vinte e cinco por cento) do valor inicial atualizado do contrato.</w:t>
      </w:r>
    </w:p>
    <w:p w14:paraId="0496D823" w14:textId="77777777" w:rsidR="003834DC" w:rsidRPr="00345F1D" w:rsidRDefault="003834DC" w:rsidP="003834DC">
      <w:pPr>
        <w:pStyle w:val="Nivel2"/>
        <w:numPr>
          <w:ilvl w:val="1"/>
          <w:numId w:val="9"/>
        </w:numPr>
        <w:ind w:left="0" w:firstLine="0"/>
      </w:pPr>
      <w:r w:rsidRPr="00345F1D">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9EE665F" w14:textId="77777777" w:rsidR="003834DC" w:rsidRPr="00345F1D" w:rsidRDefault="003834DC" w:rsidP="003834DC">
      <w:pPr>
        <w:pStyle w:val="Nivel2"/>
        <w:numPr>
          <w:ilvl w:val="1"/>
          <w:numId w:val="9"/>
        </w:numPr>
        <w:ind w:left="0" w:firstLine="0"/>
      </w:pPr>
      <w:r w:rsidRPr="00345F1D">
        <w:t xml:space="preserve">Registros que não caracterizam alteração do contrato podem ser realizados por simples apostila, dispensada a celebração de termo aditivo, na forma do </w:t>
      </w:r>
      <w:hyperlink r:id="rId52" w:anchor="art136">
        <w:r w:rsidRPr="00345F1D">
          <w:rPr>
            <w:rStyle w:val="Hyperlink"/>
          </w:rPr>
          <w:t>art. 136 da Lei nº 14.133, de 2021</w:t>
        </w:r>
      </w:hyperlink>
      <w:r w:rsidRPr="00345F1D">
        <w:t>.</w:t>
      </w:r>
    </w:p>
    <w:p w14:paraId="39DA1212" w14:textId="77777777" w:rsidR="003834DC" w:rsidRPr="00345F1D" w:rsidRDefault="003834DC" w:rsidP="003834DC">
      <w:pPr>
        <w:pStyle w:val="Nivel2"/>
        <w:ind w:left="0" w:firstLine="0"/>
      </w:pPr>
    </w:p>
    <w:p w14:paraId="7DF401EB" w14:textId="77777777" w:rsidR="003834DC" w:rsidRPr="00345F1D" w:rsidRDefault="003834DC" w:rsidP="003834DC">
      <w:pPr>
        <w:pStyle w:val="Nivel01"/>
        <w:numPr>
          <w:ilvl w:val="0"/>
          <w:numId w:val="9"/>
        </w:numPr>
        <w:rPr>
          <w:color w:val="auto"/>
        </w:rPr>
      </w:pPr>
      <w:r w:rsidRPr="00345F1D">
        <w:rPr>
          <w:color w:val="auto"/>
        </w:rPr>
        <w:t>CLÁUSULA DÉCIMA SEXTA – PUBLICAÇÃO</w:t>
      </w:r>
    </w:p>
    <w:p w14:paraId="14FA9C38" w14:textId="77777777" w:rsidR="003834DC" w:rsidRPr="00345F1D" w:rsidRDefault="003834DC" w:rsidP="003834DC">
      <w:pPr>
        <w:pStyle w:val="Nivel2"/>
        <w:numPr>
          <w:ilvl w:val="1"/>
          <w:numId w:val="9"/>
        </w:numPr>
        <w:ind w:left="0" w:firstLine="0"/>
      </w:pPr>
      <w:r w:rsidRPr="00345F1D">
        <w:t xml:space="preserve">Incumbirá ao contratante divulgar o presente instrumento no Portal Nacional de Contratações Públicas (PNCP), na forma prevista no </w:t>
      </w:r>
      <w:hyperlink r:id="rId53" w:anchor="art94">
        <w:r w:rsidRPr="00345F1D">
          <w:rPr>
            <w:rStyle w:val="Hyperlink"/>
          </w:rPr>
          <w:t>art. 94 da Lei 14.133, de 2021</w:t>
        </w:r>
      </w:hyperlink>
      <w:r w:rsidRPr="00345F1D">
        <w:t xml:space="preserve">, bem como no respectivo sítio oficial na Internet, em atenção ao art. 91, </w:t>
      </w:r>
      <w:r w:rsidRPr="00345F1D">
        <w:rPr>
          <w:i/>
        </w:rPr>
        <w:t>caput,</w:t>
      </w:r>
      <w:r w:rsidRPr="00345F1D">
        <w:t xml:space="preserve"> da Lei n.º 14.133, de 2021, e na imprensa oficial do Município – FAMUP. </w:t>
      </w:r>
    </w:p>
    <w:p w14:paraId="6D47CFF5" w14:textId="77777777" w:rsidR="003834DC" w:rsidRPr="00345F1D" w:rsidRDefault="003834DC" w:rsidP="003834DC">
      <w:pPr>
        <w:pStyle w:val="Nivel2"/>
        <w:ind w:left="0" w:firstLine="0"/>
      </w:pPr>
    </w:p>
    <w:p w14:paraId="7701CC02" w14:textId="77777777" w:rsidR="003834DC" w:rsidRPr="00345F1D" w:rsidRDefault="003834DC" w:rsidP="003834DC">
      <w:pPr>
        <w:pStyle w:val="Nivel01"/>
        <w:numPr>
          <w:ilvl w:val="0"/>
          <w:numId w:val="9"/>
        </w:numPr>
        <w:rPr>
          <w:color w:val="auto"/>
        </w:rPr>
      </w:pPr>
      <w:r w:rsidRPr="00345F1D">
        <w:rPr>
          <w:color w:val="auto"/>
        </w:rPr>
        <w:t>CLÁUSULA DÉCIMA SÉTIMA– FORO (</w:t>
      </w:r>
      <w:hyperlink r:id="rId54" w:anchor="art92§1">
        <w:r w:rsidRPr="00345F1D">
          <w:rPr>
            <w:rStyle w:val="Hyperlink"/>
            <w:color w:val="auto"/>
          </w:rPr>
          <w:t>art. 92, §1º</w:t>
        </w:r>
      </w:hyperlink>
      <w:r w:rsidRPr="00345F1D">
        <w:rPr>
          <w:color w:val="auto"/>
        </w:rPr>
        <w:t>)</w:t>
      </w:r>
    </w:p>
    <w:p w14:paraId="1AFC590C" w14:textId="77777777" w:rsidR="003834DC" w:rsidRPr="00345F1D" w:rsidRDefault="003834DC" w:rsidP="003834DC">
      <w:pPr>
        <w:pStyle w:val="Nivel2"/>
        <w:numPr>
          <w:ilvl w:val="1"/>
          <w:numId w:val="9"/>
        </w:numPr>
        <w:tabs>
          <w:tab w:val="left" w:pos="0"/>
        </w:tabs>
        <w:ind w:left="0" w:firstLine="0"/>
      </w:pPr>
      <w:r w:rsidRPr="00345F1D">
        <w:rPr>
          <w:lang w:eastAsia="en-US"/>
        </w:rPr>
        <w:t xml:space="preserve">Fica eleito o </w:t>
      </w:r>
      <w:r w:rsidRPr="00345F1D">
        <w:rPr>
          <w:b/>
          <w:lang w:eastAsia="en-US"/>
        </w:rPr>
        <w:t>Foro da Jucurutu/RN</w:t>
      </w:r>
      <w:r w:rsidRPr="00345F1D">
        <w:rPr>
          <w:lang w:eastAsia="en-US"/>
        </w:rPr>
        <w:t xml:space="preserve"> </w:t>
      </w:r>
      <w:r w:rsidRPr="00345F1D">
        <w:t xml:space="preserve">para dirimir os litígios que decorrerem da execução deste Termo de Contrato que não puderem ser compostos pela conciliação, conforme </w:t>
      </w:r>
      <w:hyperlink r:id="rId55" w:anchor="art92§1" w:history="1">
        <w:r w:rsidRPr="00345F1D">
          <w:rPr>
            <w:rStyle w:val="Hyperlink"/>
          </w:rPr>
          <w:t>art. 92, §1º, da Lei nº 14.133/21</w:t>
        </w:r>
      </w:hyperlink>
      <w:r w:rsidRPr="00345F1D">
        <w:t>.</w:t>
      </w:r>
    </w:p>
    <w:p w14:paraId="5DF0DFA0" w14:textId="77777777" w:rsidR="003834DC" w:rsidRPr="00345F1D" w:rsidRDefault="003834DC" w:rsidP="003834DC">
      <w:pPr>
        <w:pStyle w:val="Nivel2"/>
        <w:ind w:left="0" w:firstLine="0"/>
      </w:pPr>
    </w:p>
    <w:p w14:paraId="7CBFD4CA" w14:textId="77777777" w:rsidR="003834DC" w:rsidRPr="00345F1D" w:rsidRDefault="003834DC" w:rsidP="003834DC">
      <w:pPr>
        <w:pStyle w:val="Nivel01"/>
        <w:rPr>
          <w:color w:val="auto"/>
        </w:rPr>
      </w:pPr>
      <w:r w:rsidRPr="00345F1D">
        <w:rPr>
          <w:color w:val="auto"/>
        </w:rPr>
        <w:t>E assim, por estarem de acordo, ajustadas e contratadas, após lido e achado conforme, as partes a seguir firmam o presente contrato, em três (03) vias de igual teor e forma, para um só efeito.</w:t>
      </w:r>
    </w:p>
    <w:p w14:paraId="66533727" w14:textId="77777777" w:rsidR="003834DC" w:rsidRPr="00345F1D" w:rsidRDefault="003834DC" w:rsidP="003834DC">
      <w:pPr>
        <w:pStyle w:val="Nivel01"/>
        <w:rPr>
          <w:color w:val="auto"/>
        </w:rPr>
      </w:pPr>
    </w:p>
    <w:p w14:paraId="2177B10E" w14:textId="76D2FA54" w:rsidR="003834DC" w:rsidRDefault="003834DC" w:rsidP="003834DC">
      <w:pPr>
        <w:pStyle w:val="Nivel2"/>
        <w:ind w:left="0" w:firstLine="0"/>
      </w:pPr>
      <w:r w:rsidRPr="00345F1D">
        <w:t>Jucurutu/RN, a data de assinatura do presente Instrumento será a data da última assinatura digital do último representante das Partes que o assinar.</w:t>
      </w:r>
    </w:p>
    <w:p w14:paraId="16DA596F" w14:textId="51A5C6F9" w:rsidR="00357482" w:rsidRDefault="00357482" w:rsidP="003834DC">
      <w:pPr>
        <w:pStyle w:val="Nivel2"/>
        <w:ind w:left="0" w:firstLine="0"/>
      </w:pPr>
    </w:p>
    <w:p w14:paraId="5FCF1B84" w14:textId="7F378EA3" w:rsidR="00357482" w:rsidRPr="00345F1D" w:rsidRDefault="00357482" w:rsidP="003834DC">
      <w:pPr>
        <w:pStyle w:val="Nivel2"/>
        <w:ind w:left="0" w:firstLine="0"/>
      </w:pPr>
      <w:r>
        <w:tab/>
        <w:t xml:space="preserve">Jucurutu/RN, 25 de março de 2025. </w:t>
      </w:r>
    </w:p>
    <w:p w14:paraId="07D0306B" w14:textId="77777777" w:rsidR="003834DC" w:rsidRPr="00345F1D" w:rsidRDefault="003834DC" w:rsidP="003834DC">
      <w:pPr>
        <w:pStyle w:val="Default"/>
        <w:jc w:val="both"/>
        <w:rPr>
          <w:rFonts w:ascii="Times New Roman" w:hAnsi="Times New Roman" w:cs="Times New Roman"/>
          <w:color w:val="auto"/>
        </w:rPr>
      </w:pPr>
    </w:p>
    <w:p w14:paraId="58DE338A" w14:textId="77777777" w:rsidR="003834DC" w:rsidRPr="00345F1D" w:rsidRDefault="003834DC" w:rsidP="003834DC">
      <w:pPr>
        <w:pStyle w:val="Default"/>
        <w:jc w:val="both"/>
        <w:rPr>
          <w:rFonts w:ascii="Times New Roman" w:hAnsi="Times New Roman" w:cs="Times New Roman"/>
          <w:color w:val="auto"/>
        </w:rPr>
      </w:pPr>
    </w:p>
    <w:tbl>
      <w:tblPr>
        <w:tblW w:w="0" w:type="auto"/>
        <w:jc w:val="center"/>
        <w:tblCellMar>
          <w:left w:w="70" w:type="dxa"/>
          <w:right w:w="70" w:type="dxa"/>
        </w:tblCellMar>
        <w:tblLook w:val="0000" w:firstRow="0" w:lastRow="0" w:firstColumn="0" w:lastColumn="0" w:noHBand="0" w:noVBand="0"/>
      </w:tblPr>
      <w:tblGrid>
        <w:gridCol w:w="4313"/>
        <w:gridCol w:w="4332"/>
      </w:tblGrid>
      <w:tr w:rsidR="003834DC" w:rsidRPr="00345F1D" w14:paraId="1B22B4CE" w14:textId="77777777" w:rsidTr="000653CD">
        <w:trPr>
          <w:jc w:val="center"/>
        </w:trPr>
        <w:tc>
          <w:tcPr>
            <w:tcW w:w="4313" w:type="dxa"/>
          </w:tcPr>
          <w:p w14:paraId="5F6C1796" w14:textId="77777777" w:rsidR="003834DC" w:rsidRPr="00345F1D" w:rsidRDefault="003834DC" w:rsidP="000653CD">
            <w:pPr>
              <w:pStyle w:val="Recuodecorpodetexto2"/>
              <w:spacing w:after="0" w:line="240" w:lineRule="auto"/>
              <w:ind w:left="0"/>
              <w:rPr>
                <w:rFonts w:ascii="Times New Roman" w:hAnsi="Times New Roman" w:cs="Times New Roman"/>
              </w:rPr>
            </w:pPr>
            <w:r w:rsidRPr="00345F1D">
              <w:rPr>
                <w:rFonts w:ascii="Times New Roman" w:hAnsi="Times New Roman" w:cs="Times New Roman"/>
              </w:rPr>
              <w:t>________________________________</w:t>
            </w:r>
          </w:p>
        </w:tc>
        <w:tc>
          <w:tcPr>
            <w:tcW w:w="4332" w:type="dxa"/>
          </w:tcPr>
          <w:p w14:paraId="50D1C941" w14:textId="77777777" w:rsidR="003834DC" w:rsidRPr="00345F1D" w:rsidRDefault="003834DC" w:rsidP="000653CD">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________________________________</w:t>
            </w:r>
          </w:p>
        </w:tc>
      </w:tr>
      <w:tr w:rsidR="003834DC" w:rsidRPr="00345F1D" w14:paraId="6AEE81C5" w14:textId="77777777" w:rsidTr="000653CD">
        <w:trPr>
          <w:jc w:val="center"/>
        </w:trPr>
        <w:tc>
          <w:tcPr>
            <w:tcW w:w="4313" w:type="dxa"/>
          </w:tcPr>
          <w:p w14:paraId="1D7F15C9" w14:textId="77777777" w:rsidR="003834DC" w:rsidRPr="00345F1D" w:rsidRDefault="003834DC" w:rsidP="000653CD">
            <w:pPr>
              <w:pStyle w:val="Recuodecorpodetexto2"/>
              <w:spacing w:after="0" w:line="240" w:lineRule="auto"/>
              <w:ind w:left="0"/>
              <w:jc w:val="center"/>
              <w:rPr>
                <w:rFonts w:ascii="Times New Roman" w:hAnsi="Times New Roman" w:cs="Times New Roman"/>
                <w:b/>
                <w:bCs/>
              </w:rPr>
            </w:pPr>
            <w:r w:rsidRPr="00345F1D">
              <w:rPr>
                <w:rFonts w:ascii="Times New Roman" w:hAnsi="Times New Roman" w:cs="Times New Roman"/>
                <w:b/>
                <w:bCs/>
              </w:rPr>
              <w:t xml:space="preserve">Maria da Paz de Araújo </w:t>
            </w:r>
          </w:p>
          <w:p w14:paraId="2F73766B" w14:textId="77777777" w:rsidR="003834DC" w:rsidRPr="00345F1D" w:rsidRDefault="003834DC" w:rsidP="000653CD">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Presidente PREVI</w:t>
            </w:r>
          </w:p>
          <w:p w14:paraId="7B92BBC3" w14:textId="77777777" w:rsidR="003834DC" w:rsidRPr="00345F1D" w:rsidRDefault="003834DC" w:rsidP="000653CD">
            <w:pPr>
              <w:pStyle w:val="Recuodecorpodetexto2"/>
              <w:spacing w:after="0" w:line="240" w:lineRule="auto"/>
              <w:ind w:left="0"/>
              <w:jc w:val="center"/>
              <w:rPr>
                <w:rFonts w:ascii="Times New Roman" w:hAnsi="Times New Roman" w:cs="Times New Roman"/>
              </w:rPr>
            </w:pPr>
            <w:r w:rsidRPr="00345F1D">
              <w:rPr>
                <w:rFonts w:ascii="Times New Roman" w:hAnsi="Times New Roman" w:cs="Times New Roman"/>
              </w:rPr>
              <w:t>P/CONTRATANTE</w:t>
            </w:r>
          </w:p>
        </w:tc>
        <w:tc>
          <w:tcPr>
            <w:tcW w:w="4332" w:type="dxa"/>
          </w:tcPr>
          <w:p w14:paraId="1BF6ECFE" w14:textId="17306FCB" w:rsidR="003834DC" w:rsidRPr="00345F1D" w:rsidRDefault="00357482" w:rsidP="000653CD">
            <w:pPr>
              <w:pStyle w:val="Recuodecorpodetexto2"/>
              <w:spacing w:after="0" w:line="240" w:lineRule="auto"/>
              <w:ind w:left="0"/>
              <w:jc w:val="center"/>
              <w:rPr>
                <w:rFonts w:ascii="Times New Roman" w:hAnsi="Times New Roman" w:cs="Times New Roman"/>
                <w:b/>
                <w:bCs/>
              </w:rPr>
            </w:pPr>
            <w:r w:rsidRPr="00357482">
              <w:rPr>
                <w:rFonts w:ascii="Times New Roman" w:hAnsi="Times New Roman" w:cs="Times New Roman"/>
                <w:b/>
                <w:bCs/>
              </w:rPr>
              <w:t xml:space="preserve">Pablo Bernardo Machado Pinto </w:t>
            </w:r>
            <w:r w:rsidR="003834DC" w:rsidRPr="00345F1D">
              <w:rPr>
                <w:rFonts w:ascii="Times New Roman" w:hAnsi="Times New Roman" w:cs="Times New Roman"/>
              </w:rPr>
              <w:t>P/CONTRATADA</w:t>
            </w:r>
          </w:p>
        </w:tc>
      </w:tr>
    </w:tbl>
    <w:p w14:paraId="5AF556EE" w14:textId="77777777" w:rsidR="003834DC" w:rsidRPr="005640F3" w:rsidRDefault="003834DC" w:rsidP="003834DC">
      <w:pPr>
        <w:rPr>
          <w:rFonts w:ascii="Times New Roman" w:hAnsi="Times New Roman" w:cs="Times New Roman"/>
        </w:rPr>
      </w:pPr>
    </w:p>
    <w:p w14:paraId="7A56F9FC" w14:textId="77777777" w:rsidR="003834DC" w:rsidRDefault="003834DC"/>
    <w:sectPr w:rsidR="003834DC" w:rsidSect="005E26E2">
      <w:headerReference w:type="default" r:id="rId56"/>
      <w:footerReference w:type="default" r:id="rId5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F6E26" w14:textId="77777777" w:rsidR="00A24EF1" w:rsidRDefault="00A24EF1" w:rsidP="003834DC">
      <w:r>
        <w:separator/>
      </w:r>
    </w:p>
  </w:endnote>
  <w:endnote w:type="continuationSeparator" w:id="0">
    <w:p w14:paraId="720018C7" w14:textId="77777777" w:rsidR="00A24EF1" w:rsidRDefault="00A24EF1" w:rsidP="0038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231653"/>
      <w:docPartObj>
        <w:docPartGallery w:val="Page Numbers (Bottom of Page)"/>
        <w:docPartUnique/>
      </w:docPartObj>
    </w:sdtPr>
    <w:sdtEndPr/>
    <w:sdtContent>
      <w:p w14:paraId="6324D83D" w14:textId="77777777" w:rsidR="00D804A0" w:rsidRDefault="00792F86">
        <w:pPr>
          <w:pStyle w:val="Rodap"/>
          <w:jc w:val="right"/>
        </w:pPr>
        <w:r>
          <w:fldChar w:fldCharType="begin"/>
        </w:r>
        <w:r>
          <w:instrText>PAGE   \* MERGEFORMAT</w:instrText>
        </w:r>
        <w:r>
          <w:fldChar w:fldCharType="separate"/>
        </w:r>
        <w:r>
          <w:rPr>
            <w:noProof/>
          </w:rPr>
          <w:t>17</w:t>
        </w:r>
        <w:r>
          <w:fldChar w:fldCharType="end"/>
        </w:r>
      </w:p>
    </w:sdtContent>
  </w:sdt>
  <w:p w14:paraId="17887ACC" w14:textId="77777777" w:rsidR="00D804A0" w:rsidRPr="00842420" w:rsidRDefault="00A24EF1" w:rsidP="003352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BCB87" w14:textId="77777777" w:rsidR="00A24EF1" w:rsidRDefault="00A24EF1" w:rsidP="003834DC">
      <w:r>
        <w:separator/>
      </w:r>
    </w:p>
  </w:footnote>
  <w:footnote w:type="continuationSeparator" w:id="0">
    <w:p w14:paraId="1ED795F1" w14:textId="77777777" w:rsidR="00A24EF1" w:rsidRDefault="00A24EF1" w:rsidP="00383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830"/>
    </w:tblGrid>
    <w:tr w:rsidR="003834DC" w:rsidRPr="00BF75D0" w14:paraId="26255DC7" w14:textId="77777777" w:rsidTr="000653CD">
      <w:trPr>
        <w:trHeight w:val="1739"/>
      </w:trPr>
      <w:tc>
        <w:tcPr>
          <w:tcW w:w="0" w:type="auto"/>
        </w:tcPr>
        <w:p w14:paraId="2693B802" w14:textId="77777777" w:rsidR="003834DC" w:rsidRPr="00BF75D0" w:rsidRDefault="003834DC" w:rsidP="003834DC">
          <w:pPr>
            <w:rPr>
              <w:rFonts w:ascii="Times New Roman" w:eastAsia="Times New Roman" w:hAnsi="Times New Roman" w:cs="Times New Roman"/>
            </w:rPr>
          </w:pPr>
          <w:r w:rsidRPr="00BF75D0">
            <w:rPr>
              <w:rFonts w:ascii="Times New Roman" w:eastAsia="Times New Roman" w:hAnsi="Times New Roman" w:cs="Times New Roman"/>
              <w:noProof/>
            </w:rPr>
            <w:drawing>
              <wp:inline distT="0" distB="0" distL="0" distR="0" wp14:anchorId="028B6D6B" wp14:editId="39F15858">
                <wp:extent cx="990600" cy="1019175"/>
                <wp:effectExtent l="0" t="0" r="0" b="0"/>
                <wp:docPr id="17" name="Imagem 17" descr="seridosaos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seridosaos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019175"/>
                        </a:xfrm>
                        <a:prstGeom prst="rect">
                          <a:avLst/>
                        </a:prstGeom>
                        <a:noFill/>
                        <a:ln>
                          <a:noFill/>
                        </a:ln>
                      </pic:spPr>
                    </pic:pic>
                  </a:graphicData>
                </a:graphic>
              </wp:inline>
            </w:drawing>
          </w:r>
        </w:p>
      </w:tc>
      <w:tc>
        <w:tcPr>
          <w:tcW w:w="7830" w:type="dxa"/>
        </w:tcPr>
        <w:p w14:paraId="0C06F3A1"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Estado do Rio Grande do Norte</w:t>
          </w:r>
        </w:p>
        <w:p w14:paraId="01BD253C"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Instituto de Previdência dos Servidores Municipais de Jucurutu – PREVI.</w:t>
          </w:r>
        </w:p>
        <w:p w14:paraId="504A15AF"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Lei de Criação N° 861/2016</w:t>
          </w:r>
        </w:p>
        <w:p w14:paraId="452EBED5"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CNPJ: 25.344.040/0001-81</w:t>
          </w:r>
        </w:p>
        <w:p w14:paraId="2D5BBD35" w14:textId="77777777" w:rsidR="003834DC" w:rsidRPr="00BF75D0" w:rsidRDefault="003834DC" w:rsidP="003834DC">
          <w:pPr>
            <w:jc w:val="center"/>
            <w:rPr>
              <w:rFonts w:ascii="Times New Roman" w:eastAsia="Times New Roman" w:hAnsi="Times New Roman" w:cs="Times New Roman"/>
            </w:rPr>
          </w:pPr>
          <w:proofErr w:type="spellStart"/>
          <w:r w:rsidRPr="00BF75D0">
            <w:rPr>
              <w:rFonts w:ascii="Times New Roman" w:eastAsia="Times New Roman" w:hAnsi="Times New Roman" w:cs="Times New Roman"/>
            </w:rPr>
            <w:t>End</w:t>
          </w:r>
          <w:proofErr w:type="spellEnd"/>
          <w:r w:rsidRPr="00BF75D0">
            <w:rPr>
              <w:rFonts w:ascii="Times New Roman" w:eastAsia="Times New Roman" w:hAnsi="Times New Roman" w:cs="Times New Roman"/>
            </w:rPr>
            <w:t xml:space="preserve">: Praça 07 de Setembro, N° 36 – Centro </w:t>
          </w:r>
        </w:p>
        <w:p w14:paraId="33766D33"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Cep.: 59330-000 – Jucurutu/RN</w:t>
          </w:r>
        </w:p>
        <w:p w14:paraId="61481A49" w14:textId="77777777" w:rsidR="003834DC" w:rsidRPr="00BF75D0" w:rsidRDefault="003834DC" w:rsidP="003834DC">
          <w:pPr>
            <w:jc w:val="center"/>
            <w:rPr>
              <w:rFonts w:ascii="Times New Roman" w:eastAsia="Times New Roman" w:hAnsi="Times New Roman" w:cs="Times New Roman"/>
            </w:rPr>
          </w:pPr>
          <w:r w:rsidRPr="00BF75D0">
            <w:rPr>
              <w:rFonts w:ascii="Times New Roman" w:eastAsia="Times New Roman" w:hAnsi="Times New Roman" w:cs="Times New Roman"/>
            </w:rPr>
            <w:t xml:space="preserve">E-mail: </w:t>
          </w:r>
          <w:hyperlink r:id="rId2" w:history="1">
            <w:r w:rsidRPr="00BF75D0">
              <w:rPr>
                <w:rFonts w:ascii="Times New Roman" w:eastAsia="Times New Roman" w:hAnsi="Times New Roman" w:cs="Times New Roman"/>
                <w:color w:val="0000FF"/>
                <w:u w:val="single"/>
              </w:rPr>
              <w:t>jucurutuprevi@outlook.com</w:t>
            </w:r>
          </w:hyperlink>
        </w:p>
      </w:tc>
    </w:tr>
  </w:tbl>
  <w:p w14:paraId="233C82E4" w14:textId="77777777" w:rsidR="00D804A0" w:rsidRPr="00C4603E" w:rsidRDefault="00A24EF1" w:rsidP="00BC06EA">
    <w:pPr>
      <w:jc w:val="center"/>
      <w:rPr>
        <w:rFonts w:ascii="Times New Roman" w:hAnsi="Times New Roman" w:cs="Times New Roman"/>
        <w:b/>
      </w:rPr>
    </w:pPr>
  </w:p>
  <w:p w14:paraId="637621EE" w14:textId="06D5235A" w:rsidR="00D804A0" w:rsidRPr="00C4603E" w:rsidRDefault="003834DC" w:rsidP="00BC06EA">
    <w:pPr>
      <w:jc w:val="center"/>
      <w:rPr>
        <w:rFonts w:ascii="Times New Roman" w:hAnsi="Times New Roman" w:cs="Times New Roman"/>
        <w:b/>
        <w:bCs/>
      </w:rPr>
    </w:pPr>
    <w:r>
      <w:rPr>
        <w:rFonts w:ascii="Times New Roman" w:hAnsi="Times New Roman" w:cs="Times New Roman"/>
        <w:b/>
        <w:bCs/>
      </w:rPr>
      <w:t>CONTRATO ADMINISTRATIVO N° 001/2025</w:t>
    </w:r>
  </w:p>
  <w:p w14:paraId="46009964" w14:textId="4FB970B1" w:rsidR="00D804A0" w:rsidRPr="00C4603E" w:rsidRDefault="003834DC" w:rsidP="00BC06EA">
    <w:pPr>
      <w:ind w:right="-15"/>
      <w:jc w:val="center"/>
      <w:rPr>
        <w:rFonts w:ascii="Times New Roman" w:hAnsi="Times New Roman" w:cs="Times New Roman"/>
        <w:b/>
        <w:bCs/>
      </w:rPr>
    </w:pPr>
    <w:r>
      <w:rPr>
        <w:rFonts w:ascii="Times New Roman" w:hAnsi="Times New Roman" w:cs="Times New Roman"/>
        <w:b/>
        <w:bCs/>
      </w:rPr>
      <w:t xml:space="preserve">DISPENSA N° 001/2025 - </w:t>
    </w:r>
    <w:r w:rsidRPr="00C4603E">
      <w:rPr>
        <w:rFonts w:ascii="Times New Roman" w:hAnsi="Times New Roman" w:cs="Times New Roman"/>
        <w:b/>
        <w:bCs/>
      </w:rPr>
      <w:t>PROCESSO ADMINISTRATIVO N</w:t>
    </w:r>
    <w:r w:rsidR="00792F86" w:rsidRPr="00C4603E">
      <w:rPr>
        <w:rFonts w:ascii="Times New Roman" w:hAnsi="Times New Roman" w:cs="Times New Roman"/>
        <w:b/>
        <w:bCs/>
      </w:rPr>
      <w:t xml:space="preserve">° </w:t>
    </w:r>
    <w:r w:rsidR="00792F86">
      <w:rPr>
        <w:rFonts w:ascii="Times New Roman" w:hAnsi="Times New Roman" w:cs="Times New Roman"/>
        <w:b/>
        <w:bCs/>
      </w:rPr>
      <w:t>03020002</w:t>
    </w:r>
    <w:r w:rsidR="00792F86" w:rsidRPr="00C4603E">
      <w:rPr>
        <w:rFonts w:ascii="Times New Roman" w:hAnsi="Times New Roman" w:cs="Times New Roman"/>
        <w:b/>
        <w:bCs/>
      </w:rPr>
      <w:t>/202</w:t>
    </w:r>
    <w:r w:rsidR="00792F86">
      <w:rPr>
        <w:rFonts w:ascii="Times New Roman" w:hAnsi="Times New Roman" w:cs="Times New Roman"/>
        <w:b/>
        <w:bCs/>
      </w:rPr>
      <w:t>5</w:t>
    </w:r>
  </w:p>
  <w:p w14:paraId="20095F1B" w14:textId="77777777" w:rsidR="00D804A0" w:rsidRPr="00884A78" w:rsidRDefault="00A24EF1" w:rsidP="0033523D">
    <w:pPr>
      <w:pStyle w:val="Cabealho"/>
      <w:jc w:val="right"/>
      <w:rPr>
        <w:rFonts w:ascii="Times New Roman" w:hAnsi="Times New Roman" w:cs="Times New Roman"/>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 w15:restartNumberingAfterBreak="0">
    <w:nsid w:val="08BF3270"/>
    <w:multiLevelType w:val="multilevel"/>
    <w:tmpl w:val="6E947BB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F63833"/>
    <w:multiLevelType w:val="multilevel"/>
    <w:tmpl w:val="752E0914"/>
    <w:lvl w:ilvl="0">
      <w:start w:val="13"/>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57018B4"/>
    <w:multiLevelType w:val="hybridMultilevel"/>
    <w:tmpl w:val="175EF870"/>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AD9856FA">
      <w:start w:val="15"/>
      <w:numFmt w:val="decimal"/>
      <w:lvlText w:val="%5"/>
      <w:lvlJc w:val="left"/>
      <w:pPr>
        <w:ind w:left="4167" w:hanging="360"/>
      </w:pPr>
      <w:rPr>
        <w:rFonts w:hint="default"/>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D5C100D"/>
    <w:multiLevelType w:val="multilevel"/>
    <w:tmpl w:val="D668014C"/>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CC588B"/>
    <w:multiLevelType w:val="multilevel"/>
    <w:tmpl w:val="35F2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46B60F7"/>
    <w:multiLevelType w:val="hybridMultilevel"/>
    <w:tmpl w:val="CB46F4C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AC421C"/>
    <w:multiLevelType w:val="multilevel"/>
    <w:tmpl w:val="E58013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4"/>
  </w:num>
  <w:num w:numId="2">
    <w:abstractNumId w:val="0"/>
  </w:num>
  <w:num w:numId="3">
    <w:abstractNumId w:val="8"/>
  </w:num>
  <w:num w:numId="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lvlOverride w:ilvl="0">
      <w:startOverride w:val="14"/>
    </w:lvlOverride>
  </w:num>
  <w:num w:numId="7">
    <w:abstractNumId w:val="7"/>
  </w:num>
  <w:num w:numId="8">
    <w:abstractNumId w:val="3"/>
  </w:num>
  <w:num w:numId="9">
    <w:abstractNumId w:val="1"/>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4DC"/>
    <w:rsid w:val="002A33E3"/>
    <w:rsid w:val="00357482"/>
    <w:rsid w:val="003834DC"/>
    <w:rsid w:val="0062674F"/>
    <w:rsid w:val="00792F86"/>
    <w:rsid w:val="00983BEC"/>
    <w:rsid w:val="00A24EF1"/>
    <w:rsid w:val="00D26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92992"/>
  <w15:chartTrackingRefBased/>
  <w15:docId w15:val="{82C5ACD9-53C7-4B1C-AC34-D03F2B93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34DC"/>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3834D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next w:val="Normal"/>
    <w:link w:val="SubttuloChar"/>
    <w:qFormat/>
    <w:rsid w:val="003834DC"/>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rsid w:val="003834DC"/>
    <w:rPr>
      <w:rFonts w:ascii="Ecofont_Spranq_eco_Sans" w:eastAsiaTheme="majorEastAsia" w:hAnsi="Ecofont_Spranq_eco_Sans" w:cstheme="majorBidi"/>
      <w:color w:val="595959" w:themeColor="text1" w:themeTint="A6"/>
      <w:spacing w:val="15"/>
      <w:sz w:val="28"/>
      <w:szCs w:val="28"/>
      <w:lang w:eastAsia="pt-BR"/>
    </w:rPr>
  </w:style>
  <w:style w:type="paragraph" w:styleId="PargrafodaLista">
    <w:name w:val="List Paragraph"/>
    <w:basedOn w:val="Normal"/>
    <w:link w:val="PargrafodaListaChar"/>
    <w:qFormat/>
    <w:rsid w:val="003834DC"/>
    <w:pPr>
      <w:ind w:left="720"/>
      <w:contextualSpacing/>
    </w:pPr>
  </w:style>
  <w:style w:type="character" w:styleId="Hyperlink">
    <w:name w:val="Hyperlink"/>
    <w:uiPriority w:val="99"/>
    <w:rsid w:val="003834DC"/>
    <w:rPr>
      <w:color w:val="000080"/>
      <w:u w:val="single"/>
    </w:rPr>
  </w:style>
  <w:style w:type="paragraph" w:styleId="Cabealho">
    <w:name w:val="header"/>
    <w:basedOn w:val="Normal"/>
    <w:link w:val="CabealhoChar"/>
    <w:uiPriority w:val="99"/>
    <w:rsid w:val="003834DC"/>
    <w:pPr>
      <w:tabs>
        <w:tab w:val="center" w:pos="4252"/>
        <w:tab w:val="right" w:pos="8504"/>
      </w:tabs>
    </w:pPr>
  </w:style>
  <w:style w:type="character" w:customStyle="1" w:styleId="CabealhoChar">
    <w:name w:val="Cabeçalho Char"/>
    <w:basedOn w:val="Fontepargpadro"/>
    <w:link w:val="Cabealho"/>
    <w:uiPriority w:val="99"/>
    <w:rsid w:val="003834DC"/>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3834DC"/>
    <w:pPr>
      <w:tabs>
        <w:tab w:val="center" w:pos="4252"/>
        <w:tab w:val="right" w:pos="8504"/>
      </w:tabs>
    </w:pPr>
  </w:style>
  <w:style w:type="character" w:customStyle="1" w:styleId="RodapChar">
    <w:name w:val="Rodapé Char"/>
    <w:basedOn w:val="Fontepargpadro"/>
    <w:link w:val="Rodap"/>
    <w:uiPriority w:val="99"/>
    <w:qFormat/>
    <w:rsid w:val="003834DC"/>
    <w:rPr>
      <w:rFonts w:ascii="Ecofont_Spranq_eco_Sans" w:eastAsiaTheme="minorEastAsia" w:hAnsi="Ecofont_Spranq_eco_Sans" w:cs="Tahoma"/>
      <w:sz w:val="24"/>
      <w:szCs w:val="24"/>
      <w:lang w:eastAsia="pt-BR"/>
    </w:rPr>
  </w:style>
  <w:style w:type="paragraph" w:customStyle="1" w:styleId="Nivel01">
    <w:name w:val="Nivel 01"/>
    <w:basedOn w:val="Ttulo1"/>
    <w:next w:val="Normal"/>
    <w:link w:val="Nivel01Char"/>
    <w:autoRedefine/>
    <w:qFormat/>
    <w:rsid w:val="003834DC"/>
    <w:pPr>
      <w:tabs>
        <w:tab w:val="left" w:pos="567"/>
      </w:tabs>
      <w:spacing w:before="0"/>
      <w:jc w:val="both"/>
    </w:pPr>
    <w:rPr>
      <w:rFonts w:ascii="Times New Roman" w:hAnsi="Times New Roman" w:cs="Times New Roman"/>
      <w:b/>
      <w:bCs/>
      <w:color w:val="323E4F" w:themeColor="text2" w:themeShade="BF"/>
      <w:spacing w:val="5"/>
      <w:kern w:val="28"/>
      <w:sz w:val="24"/>
      <w:szCs w:val="24"/>
    </w:rPr>
  </w:style>
  <w:style w:type="character" w:customStyle="1" w:styleId="Nivel01Char">
    <w:name w:val="Nivel 01 Char"/>
    <w:basedOn w:val="Fontepargpadro"/>
    <w:link w:val="Nivel01"/>
    <w:qFormat/>
    <w:rsid w:val="003834DC"/>
    <w:rPr>
      <w:rFonts w:ascii="Times New Roman" w:eastAsiaTheme="majorEastAsia" w:hAnsi="Times New Roman" w:cs="Times New Roman"/>
      <w:b/>
      <w:bCs/>
      <w:color w:val="323E4F" w:themeColor="text2" w:themeShade="BF"/>
      <w:spacing w:val="5"/>
      <w:kern w:val="28"/>
      <w:sz w:val="24"/>
      <w:szCs w:val="24"/>
      <w:lang w:eastAsia="pt-BR"/>
    </w:rPr>
  </w:style>
  <w:style w:type="character" w:customStyle="1" w:styleId="normaltextrun">
    <w:name w:val="normaltextrun"/>
    <w:basedOn w:val="Fontepargpadro"/>
    <w:rsid w:val="003834DC"/>
  </w:style>
  <w:style w:type="paragraph" w:customStyle="1" w:styleId="Nivel2">
    <w:name w:val="Nivel 2"/>
    <w:basedOn w:val="Normal"/>
    <w:link w:val="Nivel2Char"/>
    <w:autoRedefine/>
    <w:qFormat/>
    <w:rsid w:val="003834DC"/>
    <w:pPr>
      <w:ind w:left="360" w:hanging="360"/>
      <w:jc w:val="both"/>
    </w:pPr>
    <w:rPr>
      <w:rFonts w:ascii="Times New Roman" w:eastAsia="Arial" w:hAnsi="Times New Roman" w:cs="Times New Roman"/>
      <w:iCs/>
    </w:rPr>
  </w:style>
  <w:style w:type="paragraph" w:customStyle="1" w:styleId="Nivel3">
    <w:name w:val="Nivel 3"/>
    <w:basedOn w:val="Normal"/>
    <w:link w:val="Nivel3Char"/>
    <w:autoRedefine/>
    <w:qFormat/>
    <w:rsid w:val="003834DC"/>
    <w:pPr>
      <w:numPr>
        <w:ilvl w:val="2"/>
        <w:numId w:val="1"/>
      </w:numPr>
      <w:spacing w:before="120" w:after="120" w:line="276" w:lineRule="auto"/>
      <w:ind w:left="284" w:firstLine="0"/>
      <w:jc w:val="both"/>
    </w:pPr>
    <w:rPr>
      <w:rFonts w:ascii="Arial" w:hAnsi="Arial" w:cs="Arial"/>
      <w:sz w:val="20"/>
      <w:szCs w:val="20"/>
    </w:rPr>
  </w:style>
  <w:style w:type="paragraph" w:customStyle="1" w:styleId="Nivel4">
    <w:name w:val="Nivel 4"/>
    <w:basedOn w:val="Nivel3"/>
    <w:link w:val="Nivel4Char"/>
    <w:qFormat/>
    <w:rsid w:val="003834DC"/>
    <w:pPr>
      <w:numPr>
        <w:ilvl w:val="3"/>
      </w:numPr>
    </w:pPr>
  </w:style>
  <w:style w:type="paragraph" w:customStyle="1" w:styleId="Nivel5">
    <w:name w:val="Nivel 5"/>
    <w:basedOn w:val="Nivel4"/>
    <w:autoRedefine/>
    <w:qFormat/>
    <w:rsid w:val="003834DC"/>
    <w:pPr>
      <w:numPr>
        <w:ilvl w:val="4"/>
      </w:numPr>
      <w:ind w:left="851" w:firstLine="0"/>
    </w:pPr>
  </w:style>
  <w:style w:type="character" w:customStyle="1" w:styleId="Nivel2Char">
    <w:name w:val="Nivel 2 Char"/>
    <w:basedOn w:val="Fontepargpadro"/>
    <w:link w:val="Nivel2"/>
    <w:locked/>
    <w:rsid w:val="003834DC"/>
    <w:rPr>
      <w:rFonts w:ascii="Times New Roman" w:eastAsia="Arial" w:hAnsi="Times New Roman" w:cs="Times New Roman"/>
      <w:iCs/>
      <w:sz w:val="24"/>
      <w:szCs w:val="24"/>
      <w:lang w:eastAsia="pt-BR"/>
    </w:rPr>
  </w:style>
  <w:style w:type="character" w:customStyle="1" w:styleId="PargrafodaListaChar">
    <w:name w:val="Parágrafo da Lista Char"/>
    <w:basedOn w:val="Fontepargpadro"/>
    <w:link w:val="PargrafodaLista"/>
    <w:rsid w:val="003834DC"/>
    <w:rPr>
      <w:rFonts w:ascii="Ecofont_Spranq_eco_Sans" w:eastAsiaTheme="minorEastAsia" w:hAnsi="Ecofont_Spranq_eco_Sans" w:cs="Tahoma"/>
      <w:sz w:val="24"/>
      <w:szCs w:val="24"/>
      <w:lang w:eastAsia="pt-BR"/>
    </w:rPr>
  </w:style>
  <w:style w:type="paragraph" w:customStyle="1" w:styleId="Nvel2-Red">
    <w:name w:val="Nível 2 -Red"/>
    <w:basedOn w:val="Nivel2"/>
    <w:link w:val="Nvel2-RedChar"/>
    <w:autoRedefine/>
    <w:qFormat/>
    <w:rsid w:val="003834DC"/>
    <w:rPr>
      <w:i/>
      <w:iCs w:val="0"/>
    </w:rPr>
  </w:style>
  <w:style w:type="paragraph" w:customStyle="1" w:styleId="Nvel3-R">
    <w:name w:val="Nível 3-R"/>
    <w:basedOn w:val="Nivel3"/>
    <w:link w:val="Nvel3-RChar"/>
    <w:autoRedefine/>
    <w:qFormat/>
    <w:rsid w:val="003834DC"/>
    <w:rPr>
      <w:i/>
      <w:iCs/>
      <w:color w:val="FF0000"/>
    </w:rPr>
  </w:style>
  <w:style w:type="character" w:customStyle="1" w:styleId="Nvel2-RedChar">
    <w:name w:val="Nível 2 -Red Char"/>
    <w:basedOn w:val="Nivel2Char"/>
    <w:link w:val="Nvel2-Red"/>
    <w:rsid w:val="003834DC"/>
    <w:rPr>
      <w:rFonts w:ascii="Times New Roman" w:eastAsia="Arial" w:hAnsi="Times New Roman" w:cs="Times New Roman"/>
      <w:i/>
      <w:iCs w:val="0"/>
      <w:sz w:val="24"/>
      <w:szCs w:val="24"/>
      <w:lang w:eastAsia="pt-BR"/>
    </w:rPr>
  </w:style>
  <w:style w:type="character" w:customStyle="1" w:styleId="Nivel3Char">
    <w:name w:val="Nivel 3 Char"/>
    <w:basedOn w:val="Fontepargpadro"/>
    <w:link w:val="Nivel3"/>
    <w:rsid w:val="003834DC"/>
    <w:rPr>
      <w:rFonts w:ascii="Arial" w:eastAsiaTheme="minorEastAsia" w:hAnsi="Arial" w:cs="Arial"/>
      <w:sz w:val="20"/>
      <w:szCs w:val="20"/>
      <w:lang w:eastAsia="pt-BR"/>
    </w:rPr>
  </w:style>
  <w:style w:type="character" w:customStyle="1" w:styleId="Nvel3-RChar">
    <w:name w:val="Nível 3-R Char"/>
    <w:basedOn w:val="Nivel3Char"/>
    <w:link w:val="Nvel3-R"/>
    <w:rsid w:val="003834DC"/>
    <w:rPr>
      <w:rFonts w:ascii="Arial" w:eastAsiaTheme="minorEastAsia" w:hAnsi="Arial" w:cs="Arial"/>
      <w:i/>
      <w:iCs/>
      <w:color w:val="FF0000"/>
      <w:sz w:val="20"/>
      <w:szCs w:val="20"/>
      <w:lang w:eastAsia="pt-BR"/>
    </w:rPr>
  </w:style>
  <w:style w:type="paragraph" w:customStyle="1" w:styleId="Default">
    <w:name w:val="Default"/>
    <w:rsid w:val="003834DC"/>
    <w:pPr>
      <w:autoSpaceDE w:val="0"/>
      <w:autoSpaceDN w:val="0"/>
      <w:adjustRightInd w:val="0"/>
      <w:spacing w:after="0" w:line="240" w:lineRule="auto"/>
    </w:pPr>
    <w:rPr>
      <w:rFonts w:ascii="Arial" w:hAnsi="Arial" w:cs="Arial"/>
      <w:color w:val="000000"/>
      <w:sz w:val="24"/>
      <w:szCs w:val="24"/>
      <w14:ligatures w14:val="standardContextual"/>
    </w:rPr>
  </w:style>
  <w:style w:type="table" w:styleId="Tabelacomgrade">
    <w:name w:val="Table Grid"/>
    <w:basedOn w:val="Tabelanormal"/>
    <w:uiPriority w:val="39"/>
    <w:rsid w:val="003834D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2">
    <w:name w:val="Body Text Indent 2"/>
    <w:basedOn w:val="Normal"/>
    <w:link w:val="Recuodecorpodetexto2Char"/>
    <w:uiPriority w:val="99"/>
    <w:semiHidden/>
    <w:unhideWhenUsed/>
    <w:rsid w:val="003834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834DC"/>
    <w:rPr>
      <w:rFonts w:ascii="Ecofont_Spranq_eco_Sans" w:eastAsiaTheme="minorEastAsia" w:hAnsi="Ecofont_Spranq_eco_Sans" w:cs="Tahoma"/>
      <w:sz w:val="24"/>
      <w:szCs w:val="24"/>
      <w:lang w:eastAsia="pt-BR"/>
    </w:rPr>
  </w:style>
  <w:style w:type="character" w:customStyle="1" w:styleId="Nivel4Char">
    <w:name w:val="Nivel 4 Char"/>
    <w:basedOn w:val="Fontepargpadro"/>
    <w:link w:val="Nivel4"/>
    <w:rsid w:val="003834DC"/>
    <w:rPr>
      <w:rFonts w:ascii="Arial" w:eastAsiaTheme="minorEastAsia" w:hAnsi="Arial" w:cs="Arial"/>
      <w:sz w:val="20"/>
      <w:szCs w:val="20"/>
      <w:lang w:eastAsia="pt-BR"/>
    </w:rPr>
  </w:style>
  <w:style w:type="paragraph" w:customStyle="1" w:styleId="Prembulo">
    <w:name w:val="Preâmbulo"/>
    <w:basedOn w:val="Normal"/>
    <w:link w:val="PrembuloChar"/>
    <w:qFormat/>
    <w:rsid w:val="003834DC"/>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3834DC"/>
    <w:rPr>
      <w:rFonts w:ascii="Arial" w:eastAsia="Arial" w:hAnsi="Arial" w:cs="Arial"/>
      <w:bCs/>
      <w:sz w:val="20"/>
      <w:szCs w:val="20"/>
      <w:lang w:eastAsia="pt-BR"/>
    </w:rPr>
  </w:style>
  <w:style w:type="character" w:customStyle="1" w:styleId="Ttulo1Char">
    <w:name w:val="Título 1 Char"/>
    <w:basedOn w:val="Fontepargpadro"/>
    <w:link w:val="Ttulo1"/>
    <w:uiPriority w:val="9"/>
    <w:rsid w:val="003834DC"/>
    <w:rPr>
      <w:rFonts w:asciiTheme="majorHAnsi" w:eastAsiaTheme="majorEastAsia" w:hAnsiTheme="majorHAnsi" w:cstheme="majorBidi"/>
      <w:color w:val="2F5496"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leis/l8078compilado.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planalto.gov.br/ccivil_03/_ato2015-2018/2018/lei/l13709.htm"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ucurutuprevi@outlook.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5119</Words>
  <Characters>27648</Characters>
  <Application>Microsoft Office Word</Application>
  <DocSecurity>0</DocSecurity>
  <Lines>230</Lines>
  <Paragraphs>65</Paragraphs>
  <ScaleCrop>false</ScaleCrop>
  <Company/>
  <LinksUpToDate>false</LinksUpToDate>
  <CharactersWithSpaces>32702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9</cp:revision>
  <dcterms:created xsi:type="dcterms:W3CDTF">2025-03-25T18:05:00Z</dcterms:created>
  <dcterms:modified xsi:type="dcterms:W3CDTF">2025-03-25T18:34:00Z</dcterms:modified>
</cp:coreProperties>
</file>